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63FE" w14:textId="77777777" w:rsidR="008F7EF3" w:rsidRPr="008F7EF3" w:rsidRDefault="008F7EF3" w:rsidP="000D3F45">
      <w:pPr>
        <w:spacing w:after="0" w:line="240" w:lineRule="auto"/>
        <w:rPr>
          <w:rStyle w:val="Strong"/>
          <w:rFonts w:asciiTheme="majorBidi" w:hAnsiTheme="majorBidi" w:cstheme="majorBidi"/>
          <w:sz w:val="24"/>
          <w:szCs w:val="24"/>
        </w:rPr>
      </w:pPr>
      <w:r w:rsidRPr="008F7EF3">
        <w:rPr>
          <w:rStyle w:val="Strong"/>
          <w:rFonts w:asciiTheme="majorBidi" w:hAnsiTheme="majorBidi" w:cstheme="majorBidi"/>
          <w:sz w:val="24"/>
          <w:szCs w:val="24"/>
        </w:rPr>
        <w:t>AL-BALAD: JOURNAL OF CONSTITUTIONAL LAW</w:t>
      </w:r>
    </w:p>
    <w:p w14:paraId="3959C16B" w14:textId="70EE10AB" w:rsidR="004F6CEE" w:rsidRDefault="004F6CEE" w:rsidP="000D3F45">
      <w:pPr>
        <w:spacing w:after="0" w:line="240" w:lineRule="auto"/>
        <w:rPr>
          <w:rStyle w:val="fontstyle21"/>
          <w:rFonts w:asciiTheme="majorBidi" w:hAnsiTheme="majorBidi" w:cstheme="majorBidi"/>
          <w:color w:val="0000FF"/>
        </w:rPr>
      </w:pPr>
      <w:r w:rsidRPr="004F6CEE">
        <w:rPr>
          <w:rStyle w:val="fontstyle21"/>
          <w:rFonts w:asciiTheme="majorBidi" w:hAnsiTheme="majorBidi" w:cstheme="majorBidi"/>
        </w:rPr>
        <w:t xml:space="preserve">Volume </w:t>
      </w:r>
      <w:r w:rsidR="003720E1">
        <w:rPr>
          <w:rStyle w:val="fontstyle21"/>
          <w:rFonts w:asciiTheme="majorBidi" w:hAnsiTheme="majorBidi" w:cstheme="majorBidi"/>
        </w:rPr>
        <w:t>6</w:t>
      </w:r>
      <w:r w:rsidRPr="004F6CEE">
        <w:rPr>
          <w:rStyle w:val="fontstyle21"/>
          <w:rFonts w:asciiTheme="majorBidi" w:hAnsiTheme="majorBidi" w:cstheme="majorBidi"/>
        </w:rPr>
        <w:t xml:space="preserve"> Issue </w:t>
      </w:r>
      <w:r w:rsidR="003720E1">
        <w:rPr>
          <w:rStyle w:val="fontstyle21"/>
          <w:rFonts w:asciiTheme="majorBidi" w:hAnsiTheme="majorBidi" w:cstheme="majorBidi"/>
        </w:rPr>
        <w:t>2</w:t>
      </w:r>
      <w:r w:rsidRPr="004F6CEE">
        <w:rPr>
          <w:rStyle w:val="fontstyle21"/>
          <w:rFonts w:asciiTheme="majorBidi" w:hAnsiTheme="majorBidi" w:cstheme="majorBidi"/>
        </w:rPr>
        <w:t xml:space="preserve"> </w:t>
      </w:r>
      <w:r w:rsidR="003720E1">
        <w:rPr>
          <w:rStyle w:val="fontstyle21"/>
          <w:rFonts w:asciiTheme="majorBidi" w:hAnsiTheme="majorBidi" w:cstheme="majorBidi"/>
        </w:rPr>
        <w:t>2024</w:t>
      </w:r>
      <w:r w:rsidRPr="004F6CEE">
        <w:rPr>
          <w:rFonts w:asciiTheme="majorBidi" w:hAnsiTheme="majorBidi" w:cstheme="majorBidi"/>
          <w:color w:val="000000"/>
        </w:rPr>
        <w:br/>
      </w:r>
      <w:r w:rsidRPr="004F6CEE">
        <w:rPr>
          <w:rStyle w:val="fontstyle21"/>
          <w:rFonts w:asciiTheme="majorBidi" w:hAnsiTheme="majorBidi" w:cstheme="majorBidi"/>
        </w:rPr>
        <w:t xml:space="preserve">ISSN (Online): </w:t>
      </w:r>
      <w:hyperlink r:id="rId8" w:tooltip="issn" w:history="1">
        <w:r w:rsidR="00A2377B" w:rsidRPr="00A2377B">
          <w:t xml:space="preserve"> </w:t>
        </w:r>
        <w:r w:rsidR="003720E1">
          <w:rPr>
            <w:rStyle w:val="Strong"/>
            <w:rFonts w:asciiTheme="majorBidi" w:hAnsiTheme="majorBidi" w:cstheme="majorBidi"/>
            <w:sz w:val="24"/>
            <w:szCs w:val="24"/>
          </w:rPr>
          <w:t>2775</w:t>
        </w:r>
        <w:r w:rsidR="00A2377B" w:rsidRPr="00A2377B">
          <w:rPr>
            <w:rStyle w:val="Strong"/>
            <w:rFonts w:asciiTheme="majorBidi" w:hAnsiTheme="majorBidi" w:cstheme="majorBidi"/>
            <w:sz w:val="24"/>
            <w:szCs w:val="24"/>
          </w:rPr>
          <w:t>-</w:t>
        </w:r>
        <w:r w:rsidR="003720E1">
          <w:rPr>
            <w:rStyle w:val="Strong"/>
            <w:rFonts w:asciiTheme="majorBidi" w:hAnsiTheme="majorBidi" w:cstheme="majorBidi"/>
            <w:sz w:val="24"/>
            <w:szCs w:val="24"/>
          </w:rPr>
          <w:t>6467</w:t>
        </w:r>
        <w:r w:rsidR="00161CA0" w:rsidRPr="00A2377B">
          <w:rPr>
            <w:rStyle w:val="Strong"/>
            <w:rFonts w:asciiTheme="majorBidi" w:hAnsiTheme="majorBidi" w:cstheme="majorBidi"/>
            <w:color w:val="0000FF"/>
            <w:sz w:val="24"/>
            <w:szCs w:val="24"/>
            <w:u w:val="single"/>
          </w:rPr>
          <w:t xml:space="preserve"> </w:t>
        </w:r>
      </w:hyperlink>
      <w:r w:rsidRPr="004F6CEE">
        <w:rPr>
          <w:rFonts w:asciiTheme="majorBidi" w:hAnsiTheme="majorBidi" w:cstheme="majorBidi"/>
          <w:color w:val="000000"/>
        </w:rPr>
        <w:br/>
      </w:r>
      <w:r w:rsidRPr="004F6CEE">
        <w:rPr>
          <w:rStyle w:val="fontstyle21"/>
          <w:rFonts w:asciiTheme="majorBidi" w:hAnsiTheme="majorBidi" w:cstheme="majorBidi"/>
        </w:rPr>
        <w:t xml:space="preserve">Available online at: </w:t>
      </w:r>
      <w:hyperlink r:id="rId9" w:history="1">
        <w:r w:rsidR="00D723DE" w:rsidRPr="00A72812">
          <w:rPr>
            <w:rStyle w:val="Hyperlink"/>
            <w:rFonts w:asciiTheme="majorBidi" w:hAnsiTheme="majorBidi" w:cstheme="majorBidi"/>
            <w:sz w:val="24"/>
            <w:szCs w:val="24"/>
          </w:rPr>
          <w:t>http://urj.uin-malang.ac.id/index.php/albalad</w:t>
        </w:r>
      </w:hyperlink>
    </w:p>
    <w:p w14:paraId="2FB396AC" w14:textId="77777777" w:rsidR="00D723DE" w:rsidRPr="004F6CEE" w:rsidRDefault="00D723DE" w:rsidP="000D3F45">
      <w:pPr>
        <w:spacing w:after="120" w:line="240" w:lineRule="auto"/>
        <w:rPr>
          <w:rFonts w:asciiTheme="majorBidi" w:hAnsiTheme="majorBidi" w:cstheme="majorBidi"/>
          <w:b/>
          <w:i/>
          <w:sz w:val="28"/>
          <w:szCs w:val="28"/>
        </w:rPr>
      </w:pPr>
    </w:p>
    <w:p w14:paraId="2B9395B3" w14:textId="77777777" w:rsidR="00FF3990" w:rsidRDefault="00FF3990" w:rsidP="000D3F45">
      <w:pPr>
        <w:spacing w:after="120" w:line="240" w:lineRule="auto"/>
        <w:jc w:val="center"/>
        <w:rPr>
          <w:rFonts w:asciiTheme="majorBidi" w:hAnsiTheme="majorBidi" w:cstheme="majorBidi"/>
          <w:b/>
          <w:bCs/>
          <w:sz w:val="24"/>
          <w:szCs w:val="24"/>
          <w:lang w:val="id-ID"/>
        </w:rPr>
      </w:pPr>
      <w:proofErr w:type="spellStart"/>
      <w:r w:rsidRPr="002307AC">
        <w:rPr>
          <w:rFonts w:asciiTheme="majorBidi" w:hAnsiTheme="majorBidi" w:cstheme="majorBidi"/>
          <w:b/>
          <w:bCs/>
          <w:sz w:val="32"/>
          <w:szCs w:val="32"/>
        </w:rPr>
        <w:t>Konseptualisasi</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Pembentukan</w:t>
      </w:r>
      <w:proofErr w:type="spellEnd"/>
      <w:r w:rsidRPr="002307AC">
        <w:rPr>
          <w:rFonts w:asciiTheme="majorBidi" w:hAnsiTheme="majorBidi" w:cstheme="majorBidi"/>
          <w:b/>
          <w:bCs/>
          <w:sz w:val="32"/>
          <w:szCs w:val="32"/>
        </w:rPr>
        <w:t xml:space="preserve"> Badan </w:t>
      </w:r>
      <w:proofErr w:type="spellStart"/>
      <w:r w:rsidRPr="002307AC">
        <w:rPr>
          <w:rFonts w:asciiTheme="majorBidi" w:hAnsiTheme="majorBidi" w:cstheme="majorBidi"/>
          <w:b/>
          <w:bCs/>
          <w:sz w:val="32"/>
          <w:szCs w:val="32"/>
        </w:rPr>
        <w:t>Pengawas</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Eksternal</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untuk</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Mengatasi</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Tindak</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Pidana</w:t>
      </w:r>
      <w:proofErr w:type="spellEnd"/>
      <w:r w:rsidRPr="002307AC">
        <w:rPr>
          <w:rFonts w:asciiTheme="majorBidi" w:hAnsiTheme="majorBidi" w:cstheme="majorBidi"/>
          <w:b/>
          <w:bCs/>
          <w:sz w:val="32"/>
          <w:szCs w:val="32"/>
        </w:rPr>
        <w:t xml:space="preserve"> di </w:t>
      </w:r>
      <w:proofErr w:type="spellStart"/>
      <w:r w:rsidRPr="002307AC">
        <w:rPr>
          <w:rFonts w:asciiTheme="majorBidi" w:hAnsiTheme="majorBidi" w:cstheme="majorBidi"/>
          <w:b/>
          <w:bCs/>
          <w:sz w:val="32"/>
          <w:szCs w:val="32"/>
        </w:rPr>
        <w:t>Pondok</w:t>
      </w:r>
      <w:proofErr w:type="spellEnd"/>
      <w:r w:rsidRPr="002307AC">
        <w:rPr>
          <w:rFonts w:asciiTheme="majorBidi" w:hAnsiTheme="majorBidi" w:cstheme="majorBidi"/>
          <w:b/>
          <w:bCs/>
          <w:sz w:val="32"/>
          <w:szCs w:val="32"/>
        </w:rPr>
        <w:t xml:space="preserve"> </w:t>
      </w:r>
      <w:proofErr w:type="spellStart"/>
      <w:r w:rsidRPr="002307AC">
        <w:rPr>
          <w:rFonts w:asciiTheme="majorBidi" w:hAnsiTheme="majorBidi" w:cstheme="majorBidi"/>
          <w:b/>
          <w:bCs/>
          <w:sz w:val="32"/>
          <w:szCs w:val="32"/>
        </w:rPr>
        <w:t>Pesantren</w:t>
      </w:r>
      <w:proofErr w:type="spellEnd"/>
      <w:r w:rsidRPr="000D4EA8">
        <w:rPr>
          <w:rFonts w:asciiTheme="majorBidi" w:hAnsiTheme="majorBidi" w:cstheme="majorBidi"/>
          <w:b/>
          <w:bCs/>
          <w:sz w:val="24"/>
          <w:szCs w:val="24"/>
          <w:lang w:val="id-ID"/>
        </w:rPr>
        <w:t xml:space="preserve"> </w:t>
      </w:r>
    </w:p>
    <w:p w14:paraId="584A6537" w14:textId="77777777" w:rsidR="00FF3990" w:rsidRDefault="00FF3990" w:rsidP="000D3F45">
      <w:pPr>
        <w:spacing w:after="120" w:line="240" w:lineRule="auto"/>
        <w:ind w:right="567"/>
        <w:rPr>
          <w:rFonts w:asciiTheme="majorBidi" w:hAnsiTheme="majorBidi" w:cstheme="majorBidi"/>
          <w:b/>
          <w:bCs/>
          <w:sz w:val="24"/>
          <w:szCs w:val="24"/>
          <w:lang w:val="id-ID"/>
        </w:rPr>
      </w:pPr>
      <w:bookmarkStart w:id="0" w:name="_Hlk185438680"/>
      <w:bookmarkStart w:id="1" w:name="_Hlk185438602"/>
    </w:p>
    <w:p w14:paraId="00309F5D" w14:textId="77777777" w:rsidR="00FF3990" w:rsidRPr="000D4EA8" w:rsidRDefault="00FF3990" w:rsidP="000D3F45">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lang w:val="id-ID"/>
        </w:rPr>
        <w:t>Moh. Lutfi Aziz</w:t>
      </w:r>
    </w:p>
    <w:p w14:paraId="645E58FF" w14:textId="77777777" w:rsidR="00FF3990" w:rsidRPr="000D4EA8" w:rsidRDefault="00FF3990" w:rsidP="000D3F45">
      <w:pPr>
        <w:spacing w:after="0" w:line="240" w:lineRule="auto"/>
        <w:jc w:val="center"/>
        <w:rPr>
          <w:rFonts w:asciiTheme="majorBidi" w:hAnsiTheme="majorBidi" w:cstheme="majorBidi"/>
          <w:i/>
          <w:iCs/>
          <w:sz w:val="24"/>
          <w:szCs w:val="24"/>
        </w:rPr>
      </w:pPr>
      <w:r w:rsidRPr="00FF3990">
        <w:rPr>
          <w:rFonts w:asciiTheme="majorBidi" w:hAnsiTheme="majorBidi" w:cstheme="majorBidi"/>
          <w:sz w:val="24"/>
          <w:szCs w:val="24"/>
          <w:lang w:val="id-ID"/>
        </w:rPr>
        <w:t>Universitas Islam Negeri Maulana Malik Ibrahim Malang</w:t>
      </w:r>
    </w:p>
    <w:p w14:paraId="59E76CC5" w14:textId="4DBD16F0" w:rsidR="00BB1AE5" w:rsidRDefault="00D723DE" w:rsidP="000D3F45">
      <w:pPr>
        <w:spacing w:after="0" w:line="240" w:lineRule="auto"/>
        <w:jc w:val="center"/>
        <w:rPr>
          <w:rFonts w:asciiTheme="majorBidi" w:hAnsiTheme="majorBidi" w:cstheme="majorBidi"/>
          <w:sz w:val="24"/>
          <w:szCs w:val="24"/>
          <w:u w:val="single"/>
          <w:lang w:val="id-ID"/>
        </w:rPr>
      </w:pPr>
      <w:hyperlink r:id="rId10" w:history="1">
        <w:r w:rsidRPr="00A72812">
          <w:rPr>
            <w:rStyle w:val="Hyperlink"/>
            <w:rFonts w:asciiTheme="majorBidi" w:hAnsiTheme="majorBidi" w:cstheme="majorBidi"/>
            <w:sz w:val="24"/>
            <w:szCs w:val="24"/>
            <w:lang w:val="id-ID"/>
          </w:rPr>
          <w:t>lutfiaziz621@gmail.com</w:t>
        </w:r>
      </w:hyperlink>
    </w:p>
    <w:p w14:paraId="20866B95" w14:textId="77777777" w:rsidR="000D3F45" w:rsidRDefault="000D3F45" w:rsidP="000D3F45">
      <w:pPr>
        <w:spacing w:after="0" w:line="240" w:lineRule="auto"/>
        <w:jc w:val="center"/>
        <w:rPr>
          <w:rFonts w:asciiTheme="majorBidi" w:hAnsiTheme="majorBidi" w:cstheme="majorBidi"/>
          <w:b/>
          <w:bCs/>
          <w:sz w:val="24"/>
          <w:szCs w:val="24"/>
          <w:lang w:val="id-ID"/>
        </w:rPr>
      </w:pPr>
    </w:p>
    <w:p w14:paraId="55A0CB81" w14:textId="61129261" w:rsidR="00FF3990" w:rsidRDefault="00FF3990" w:rsidP="000D3F45">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Saifullah</w:t>
      </w:r>
    </w:p>
    <w:p w14:paraId="00519CEE" w14:textId="55FE0E95" w:rsidR="00BB1AE5" w:rsidRDefault="00BB1AE5" w:rsidP="000D3F45">
      <w:pPr>
        <w:spacing w:after="0" w:line="240" w:lineRule="auto"/>
        <w:jc w:val="center"/>
        <w:rPr>
          <w:rFonts w:asciiTheme="majorBidi" w:hAnsiTheme="majorBidi" w:cstheme="majorBidi"/>
          <w:sz w:val="24"/>
          <w:szCs w:val="24"/>
          <w:lang w:val="id-ID"/>
        </w:rPr>
      </w:pPr>
      <w:r w:rsidRPr="00FF3990">
        <w:rPr>
          <w:rFonts w:asciiTheme="majorBidi" w:hAnsiTheme="majorBidi" w:cstheme="majorBidi"/>
          <w:sz w:val="24"/>
          <w:szCs w:val="24"/>
          <w:lang w:val="id-ID"/>
        </w:rPr>
        <w:t>Universitas Islam Negeri Maulana Malik Ibrahim Malang</w:t>
      </w:r>
    </w:p>
    <w:p w14:paraId="03B25C41" w14:textId="109E0770" w:rsidR="00956E92" w:rsidRDefault="00D723DE" w:rsidP="000D3F45">
      <w:pPr>
        <w:spacing w:after="0" w:line="240" w:lineRule="auto"/>
        <w:jc w:val="center"/>
        <w:rPr>
          <w:rFonts w:asciiTheme="majorBidi" w:hAnsiTheme="majorBidi" w:cstheme="majorBidi"/>
          <w:sz w:val="24"/>
          <w:szCs w:val="24"/>
          <w:u w:val="single"/>
          <w:lang w:val="id-ID"/>
        </w:rPr>
      </w:pPr>
      <w:hyperlink r:id="rId11" w:history="1">
        <w:r w:rsidRPr="00A72812">
          <w:rPr>
            <w:rStyle w:val="Hyperlink"/>
            <w:rFonts w:asciiTheme="majorBidi" w:hAnsiTheme="majorBidi" w:cstheme="majorBidi"/>
            <w:sz w:val="24"/>
            <w:szCs w:val="24"/>
            <w:lang w:val="id-ID"/>
          </w:rPr>
          <w:t>saifullah@syariah.uin-malang.ac.id</w:t>
        </w:r>
      </w:hyperlink>
    </w:p>
    <w:p w14:paraId="1B03B5AD" w14:textId="77777777" w:rsidR="00D723DE" w:rsidRPr="00956E92" w:rsidRDefault="00D723DE" w:rsidP="000D3F45">
      <w:pPr>
        <w:spacing w:after="0" w:line="240" w:lineRule="auto"/>
        <w:jc w:val="center"/>
        <w:rPr>
          <w:rFonts w:asciiTheme="majorBidi" w:hAnsiTheme="majorBidi" w:cstheme="majorBidi"/>
          <w:i/>
          <w:iCs/>
          <w:sz w:val="24"/>
          <w:szCs w:val="24"/>
          <w:u w:val="single"/>
          <w:lang w:val="id-ID"/>
        </w:rPr>
      </w:pPr>
    </w:p>
    <w:p w14:paraId="019B1D36" w14:textId="758A5E23" w:rsidR="00FF3990" w:rsidRDefault="00FF3990" w:rsidP="000D3F45">
      <w:pPr>
        <w:spacing w:after="0" w:line="24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Prayudi Rahmatullah</w:t>
      </w:r>
    </w:p>
    <w:bookmarkEnd w:id="0"/>
    <w:bookmarkEnd w:id="1"/>
    <w:p w14:paraId="25D81A9F" w14:textId="77777777" w:rsidR="00FF3990" w:rsidRPr="000D4EA8" w:rsidRDefault="00FF3990" w:rsidP="000D3F45">
      <w:pPr>
        <w:spacing w:after="0" w:line="240" w:lineRule="auto"/>
        <w:jc w:val="center"/>
        <w:rPr>
          <w:rFonts w:asciiTheme="majorBidi" w:hAnsiTheme="majorBidi" w:cstheme="majorBidi"/>
          <w:i/>
          <w:iCs/>
          <w:sz w:val="24"/>
          <w:szCs w:val="24"/>
        </w:rPr>
      </w:pPr>
      <w:r w:rsidRPr="00FF3990">
        <w:rPr>
          <w:rFonts w:asciiTheme="majorBidi" w:hAnsiTheme="majorBidi" w:cstheme="majorBidi"/>
          <w:sz w:val="24"/>
          <w:szCs w:val="24"/>
          <w:lang w:val="id-ID"/>
        </w:rPr>
        <w:t>Universitas Islam Negeri Maulana Malik Ibrahim Malang</w:t>
      </w:r>
    </w:p>
    <w:p w14:paraId="5835232C" w14:textId="086F05A4" w:rsidR="00FF3990" w:rsidRDefault="00D723DE" w:rsidP="000D3F45">
      <w:pPr>
        <w:spacing w:after="0" w:line="240" w:lineRule="auto"/>
        <w:jc w:val="center"/>
        <w:rPr>
          <w:rFonts w:asciiTheme="majorBidi" w:hAnsiTheme="majorBidi" w:cstheme="majorBidi"/>
          <w:sz w:val="24"/>
          <w:szCs w:val="24"/>
          <w:u w:val="single"/>
          <w:lang w:val="id-ID"/>
        </w:rPr>
      </w:pPr>
      <w:hyperlink r:id="rId12" w:history="1">
        <w:r w:rsidRPr="00A72812">
          <w:rPr>
            <w:rStyle w:val="Hyperlink"/>
            <w:rFonts w:asciiTheme="majorBidi" w:hAnsiTheme="majorBidi" w:cstheme="majorBidi"/>
            <w:sz w:val="24"/>
            <w:szCs w:val="24"/>
            <w:lang w:val="id-ID"/>
          </w:rPr>
          <w:t>prayudirenggaing@uin-malang.ac.id</w:t>
        </w:r>
      </w:hyperlink>
    </w:p>
    <w:p w14:paraId="26553D9F" w14:textId="77777777" w:rsidR="00D723DE" w:rsidRDefault="00D723DE" w:rsidP="000D3F45">
      <w:pPr>
        <w:spacing w:after="120" w:line="240" w:lineRule="auto"/>
        <w:jc w:val="center"/>
        <w:rPr>
          <w:rFonts w:asciiTheme="majorBidi" w:hAnsiTheme="majorBidi" w:cstheme="majorBidi"/>
          <w:sz w:val="24"/>
          <w:szCs w:val="24"/>
          <w:u w:val="single"/>
          <w:lang w:val="id-ID"/>
        </w:rPr>
      </w:pPr>
    </w:p>
    <w:p w14:paraId="34A01B6E" w14:textId="01634405" w:rsidR="008C552A" w:rsidRPr="000D4EA8" w:rsidRDefault="008C552A" w:rsidP="000D3F45">
      <w:pPr>
        <w:spacing w:after="120" w:line="240" w:lineRule="auto"/>
        <w:ind w:right="567"/>
        <w:jc w:val="both"/>
        <w:rPr>
          <w:rFonts w:asciiTheme="majorBidi" w:hAnsiTheme="majorBidi" w:cstheme="majorBidi"/>
          <w:b/>
          <w:sz w:val="24"/>
          <w:szCs w:val="24"/>
        </w:rPr>
      </w:pPr>
      <w:proofErr w:type="spellStart"/>
      <w:r w:rsidRPr="000D4EA8">
        <w:rPr>
          <w:rFonts w:asciiTheme="majorBidi" w:hAnsiTheme="majorBidi" w:cstheme="majorBidi"/>
          <w:b/>
          <w:bCs/>
          <w:iCs/>
          <w:sz w:val="24"/>
          <w:szCs w:val="24"/>
        </w:rPr>
        <w:t>Abstra</w:t>
      </w:r>
      <w:r w:rsidR="0008091A" w:rsidRPr="000D4EA8">
        <w:rPr>
          <w:rFonts w:asciiTheme="majorBidi" w:hAnsiTheme="majorBidi" w:cstheme="majorBidi"/>
          <w:b/>
          <w:bCs/>
          <w:iCs/>
          <w:sz w:val="24"/>
          <w:szCs w:val="24"/>
        </w:rPr>
        <w:t>k</w:t>
      </w:r>
      <w:proofErr w:type="spellEnd"/>
      <w:r w:rsidR="00436B5E" w:rsidRPr="000D4EA8">
        <w:rPr>
          <w:rFonts w:asciiTheme="majorBidi" w:hAnsiTheme="majorBidi" w:cstheme="majorBidi"/>
          <w:b/>
          <w:bCs/>
          <w:iCs/>
          <w:sz w:val="24"/>
          <w:szCs w:val="24"/>
          <w:lang w:val="id-ID"/>
        </w:rPr>
        <w:t>:</w:t>
      </w:r>
      <w:r w:rsidR="00302665" w:rsidRPr="000D4EA8">
        <w:rPr>
          <w:rFonts w:asciiTheme="majorBidi" w:hAnsiTheme="majorBidi" w:cstheme="majorBidi"/>
          <w:b/>
          <w:bCs/>
          <w:iCs/>
          <w:sz w:val="24"/>
          <w:szCs w:val="24"/>
        </w:rPr>
        <w:t xml:space="preserve"> </w:t>
      </w:r>
    </w:p>
    <w:p w14:paraId="6B4B76F9" w14:textId="6466EF6E" w:rsidR="00BB1AE5" w:rsidRDefault="00BB1AE5" w:rsidP="000D3F45">
      <w:pPr>
        <w:spacing w:after="120" w:line="240" w:lineRule="auto"/>
        <w:ind w:left="720" w:right="567"/>
        <w:jc w:val="both"/>
        <w:rPr>
          <w:rFonts w:asciiTheme="majorBidi" w:hAnsiTheme="majorBidi" w:cstheme="majorBidi"/>
          <w:color w:val="000000" w:themeColor="text1"/>
          <w:sz w:val="24"/>
          <w:szCs w:val="24"/>
        </w:rPr>
      </w:pPr>
      <w:proofErr w:type="spellStart"/>
      <w:r w:rsidRPr="00BB1AE5">
        <w:rPr>
          <w:rFonts w:asciiTheme="majorBidi" w:hAnsiTheme="majorBidi" w:cstheme="majorBidi"/>
          <w:color w:val="000000" w:themeColor="text1"/>
          <w:sz w:val="24"/>
          <w:szCs w:val="24"/>
        </w:rPr>
        <w:t>Penelitian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ini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membahas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urgensi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pembentukan</w:t>
      </w:r>
      <w:proofErr w:type="spellEnd"/>
      <w:r w:rsidRPr="00BB1AE5">
        <w:rPr>
          <w:rFonts w:asciiTheme="majorBidi" w:hAnsiTheme="majorBidi" w:cstheme="majorBidi"/>
          <w:color w:val="000000" w:themeColor="text1"/>
          <w:sz w:val="24"/>
          <w:szCs w:val="24"/>
        </w:rPr>
        <w:t xml:space="preserve"> badan </w:t>
      </w:r>
      <w:proofErr w:type="spellStart"/>
      <w:r w:rsidRPr="00BB1AE5">
        <w:rPr>
          <w:rFonts w:asciiTheme="majorBidi" w:hAnsiTheme="majorBidi" w:cstheme="majorBidi"/>
          <w:color w:val="000000" w:themeColor="text1"/>
          <w:sz w:val="24"/>
          <w:szCs w:val="24"/>
        </w:rPr>
        <w:t>pengawas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eksternal</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untuk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mengatasi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tindak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pidana</w:t>
      </w:r>
      <w:proofErr w:type="spellEnd"/>
      <w:r w:rsidRPr="00BB1AE5">
        <w:rPr>
          <w:rFonts w:asciiTheme="majorBidi" w:hAnsiTheme="majorBidi" w:cstheme="majorBidi"/>
          <w:color w:val="000000" w:themeColor="text1"/>
          <w:sz w:val="24"/>
          <w:szCs w:val="24"/>
        </w:rPr>
        <w:t xml:space="preserve"> di </w:t>
      </w:r>
      <w:proofErr w:type="spellStart"/>
      <w:r w:rsidRPr="00BB1AE5">
        <w:rPr>
          <w:rFonts w:asciiTheme="majorBidi" w:hAnsiTheme="majorBidi" w:cstheme="majorBidi"/>
          <w:color w:val="000000" w:themeColor="text1"/>
          <w:sz w:val="24"/>
          <w:szCs w:val="24"/>
        </w:rPr>
        <w:t>pondok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pesantren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khususnya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kasus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kekerasan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seksual</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penganiayaan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Sistem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pengawasan</w:t>
      </w:r>
      <w:proofErr w:type="spellEnd"/>
      <w:r w:rsidRPr="00BB1AE5">
        <w:rPr>
          <w:rFonts w:asciiTheme="majorBidi" w:hAnsiTheme="majorBidi" w:cstheme="majorBidi"/>
          <w:color w:val="000000" w:themeColor="text1"/>
          <w:sz w:val="24"/>
          <w:szCs w:val="24"/>
        </w:rPr>
        <w:t xml:space="preserve"> internal yang </w:t>
      </w:r>
      <w:proofErr w:type="spellStart"/>
      <w:r w:rsidRPr="00BB1AE5">
        <w:rPr>
          <w:rFonts w:asciiTheme="majorBidi" w:hAnsiTheme="majorBidi" w:cstheme="majorBidi"/>
          <w:color w:val="000000" w:themeColor="text1"/>
          <w:sz w:val="24"/>
          <w:szCs w:val="24"/>
        </w:rPr>
        <w:t>paternalistik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seringkali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tidak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efektif</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dalam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mengidentifikasi</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menangani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pelanggaran</w:t>
      </w:r>
      <w:proofErr w:type="spellEnd"/>
      <w:r w:rsidRPr="00BB1AE5">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Pr>
          <w:rFonts w:ascii="Times New Roman" w:hAnsi="Times New Roman" w:cs="Times New Roman"/>
          <w:sz w:val="24"/>
          <w:szCs w:val="24"/>
        </w:rPr>
        <w:t xml:space="preserve">Tujuan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t>
      </w:r>
      <w:r w:rsidRPr="00072139">
        <w:rPr>
          <w:rFonts w:ascii="Times New Roman" w:hAnsi="Times New Roman" w:cs="Times New Roman"/>
          <w:sz w:val="24"/>
          <w:szCs w:val="24"/>
        </w:rPr>
        <w:t>nalisis</w:t>
      </w:r>
      <w:proofErr w:type="spellEnd"/>
      <w:r w:rsidRPr="00072139">
        <w:rPr>
          <w:rFonts w:ascii="Times New Roman" w:hAnsi="Times New Roman" w:cs="Times New Roman"/>
          <w:sz w:val="24"/>
          <w:szCs w:val="24"/>
        </w:rPr>
        <w:t xml:space="preserve"> </w:t>
      </w:r>
      <w:r>
        <w:rPr>
          <w:rFonts w:ascii="Times New Roman" w:hAnsi="Times New Roman" w:cs="Times New Roman"/>
          <w:sz w:val="24"/>
          <w:szCs w:val="24"/>
        </w:rPr>
        <w:t xml:space="preserve">dan </w:t>
      </w:r>
      <w:proofErr w:type="spellStart"/>
      <w:r>
        <w:rPr>
          <w:rFonts w:ascii="Times New Roman" w:hAnsi="Times New Roman" w:cs="Times New Roman"/>
          <w:sz w:val="24"/>
          <w:szCs w:val="24"/>
        </w:rPr>
        <w:t>mendeskripsikan</w:t>
      </w:r>
      <w:proofErr w:type="spellEnd"/>
      <w:r w:rsidRPr="00072139">
        <w:rPr>
          <w:rFonts w:ascii="Times New Roman" w:hAnsi="Times New Roman" w:cs="Times New Roman"/>
          <w:sz w:val="24"/>
          <w:szCs w:val="24"/>
        </w:rPr>
        <w:t xml:space="preserve"> </w:t>
      </w:r>
      <w:proofErr w:type="spellStart"/>
      <w:r>
        <w:rPr>
          <w:rFonts w:ascii="Times New Roman" w:hAnsi="Times New Roman" w:cs="Times New Roman"/>
          <w:sz w:val="24"/>
          <w:szCs w:val="24"/>
        </w:rPr>
        <w:t>konseptualisasi</w:t>
      </w:r>
      <w:proofErr w:type="spellEnd"/>
      <w:r>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regulasi</w:t>
      </w:r>
      <w:proofErr w:type="spellEnd"/>
      <w:r w:rsidRPr="00072139">
        <w:rPr>
          <w:rFonts w:ascii="Times New Roman" w:hAnsi="Times New Roman" w:cs="Times New Roman"/>
          <w:sz w:val="24"/>
          <w:szCs w:val="24"/>
        </w:rPr>
        <w:t xml:space="preserve"> badan </w:t>
      </w:r>
      <w:proofErr w:type="spellStart"/>
      <w:r w:rsidRPr="00072139">
        <w:rPr>
          <w:rFonts w:ascii="Times New Roman" w:hAnsi="Times New Roman" w:cs="Times New Roman"/>
          <w:sz w:val="24"/>
          <w:szCs w:val="24"/>
        </w:rPr>
        <w:t>pengawas</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eksternal</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menurut</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hukum</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responsif</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serta</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peran</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Kemenag</w:t>
      </w:r>
      <w:proofErr w:type="spellEnd"/>
      <w:r w:rsidRPr="00072139">
        <w:rPr>
          <w:rFonts w:ascii="Times New Roman" w:hAnsi="Times New Roman" w:cs="Times New Roman"/>
          <w:sz w:val="24"/>
          <w:szCs w:val="24"/>
        </w:rPr>
        <w:t xml:space="preserve"> dan </w:t>
      </w:r>
      <w:proofErr w:type="spellStart"/>
      <w:r w:rsidRPr="00072139">
        <w:rPr>
          <w:rFonts w:ascii="Times New Roman" w:hAnsi="Times New Roman" w:cs="Times New Roman"/>
          <w:sz w:val="24"/>
          <w:szCs w:val="24"/>
        </w:rPr>
        <w:t>pesantren</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dalam</w:t>
      </w:r>
      <w:proofErr w:type="spellEnd"/>
      <w:r w:rsidRPr="00072139">
        <w:rPr>
          <w:rFonts w:ascii="Times New Roman" w:hAnsi="Times New Roman" w:cs="Times New Roman"/>
          <w:sz w:val="24"/>
          <w:szCs w:val="24"/>
        </w:rPr>
        <w:t xml:space="preserve"> </w:t>
      </w:r>
      <w:proofErr w:type="spellStart"/>
      <w:r w:rsidRPr="00072139">
        <w:rPr>
          <w:rFonts w:ascii="Times New Roman" w:hAnsi="Times New Roman" w:cs="Times New Roman"/>
          <w:sz w:val="24"/>
          <w:szCs w:val="24"/>
        </w:rPr>
        <w:t>perspektif</w:t>
      </w:r>
      <w:proofErr w:type="spellEnd"/>
      <w:r w:rsidRPr="00072139">
        <w:rPr>
          <w:rFonts w:ascii="Times New Roman" w:hAnsi="Times New Roman" w:cs="Times New Roman"/>
          <w:sz w:val="24"/>
          <w:szCs w:val="24"/>
        </w:rPr>
        <w:t xml:space="preserve"> </w:t>
      </w:r>
      <w:proofErr w:type="spellStart"/>
      <w:r w:rsidRPr="002D25C0">
        <w:rPr>
          <w:rFonts w:ascii="Times New Roman" w:hAnsi="Times New Roman" w:cs="Times New Roman"/>
          <w:i/>
          <w:iCs/>
          <w:sz w:val="24"/>
          <w:szCs w:val="24"/>
        </w:rPr>
        <w:t>siyasah</w:t>
      </w:r>
      <w:proofErr w:type="spellEnd"/>
      <w:r w:rsidRPr="00072139">
        <w:rPr>
          <w:rFonts w:ascii="Times New Roman" w:hAnsi="Times New Roman" w:cs="Times New Roman"/>
          <w:i/>
          <w:iCs/>
          <w:sz w:val="24"/>
          <w:szCs w:val="24"/>
        </w:rPr>
        <w:t xml:space="preserve"> </w:t>
      </w:r>
      <w:proofErr w:type="spellStart"/>
      <w:r w:rsidRPr="00564EEB">
        <w:rPr>
          <w:rFonts w:ascii="Times New Roman" w:hAnsi="Times New Roman" w:cs="Times New Roman"/>
          <w:i/>
          <w:iCs/>
          <w:sz w:val="24"/>
          <w:szCs w:val="24"/>
        </w:rPr>
        <w:t>Idariyah</w:t>
      </w:r>
      <w:proofErr w:type="spellEnd"/>
      <w:r>
        <w:rPr>
          <w:rFonts w:ascii="Times New Roman" w:hAnsi="Times New Roman" w:cs="Times New Roman"/>
          <w:i/>
          <w:iCs/>
          <w:sz w:val="24"/>
          <w:szCs w:val="24"/>
        </w:rPr>
        <w:t>.</w:t>
      </w:r>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Penelitian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menggunakan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metode</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hukum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normatif</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dengan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pendekatan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perundang-undangan</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konseptual</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mengacu</w:t>
      </w:r>
      <w:proofErr w:type="spellEnd"/>
      <w:r w:rsidRPr="00BB1AE5">
        <w:rPr>
          <w:rFonts w:asciiTheme="majorBidi" w:hAnsiTheme="majorBidi" w:cstheme="majorBidi"/>
          <w:color w:val="000000" w:themeColor="text1"/>
          <w:sz w:val="24"/>
          <w:szCs w:val="24"/>
        </w:rPr>
        <w:t xml:space="preserve"> pada </w:t>
      </w:r>
      <w:proofErr w:type="spellStart"/>
      <w:r w:rsidRPr="00BB1AE5">
        <w:rPr>
          <w:rFonts w:asciiTheme="majorBidi" w:hAnsiTheme="majorBidi" w:cstheme="majorBidi"/>
          <w:color w:val="000000" w:themeColor="text1"/>
          <w:sz w:val="24"/>
          <w:szCs w:val="24"/>
        </w:rPr>
        <w:t>teori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hukum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responsif</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prinsip</w:t>
      </w:r>
      <w:proofErr w:type="spellEnd"/>
      <w:r w:rsidRPr="00BB1AE5">
        <w:rPr>
          <w:rFonts w:asciiTheme="majorBidi" w:hAnsiTheme="majorBidi" w:cstheme="majorBidi"/>
          <w:color w:val="000000" w:themeColor="text1"/>
          <w:sz w:val="24"/>
          <w:szCs w:val="24"/>
        </w:rPr>
        <w:t xml:space="preserve"> </w:t>
      </w:r>
      <w:proofErr w:type="spellStart"/>
      <w:r w:rsidRPr="002D25C0">
        <w:rPr>
          <w:rFonts w:asciiTheme="majorBidi" w:hAnsiTheme="majorBidi" w:cstheme="majorBidi"/>
          <w:i/>
          <w:iCs/>
          <w:color w:val="000000" w:themeColor="text1"/>
          <w:sz w:val="24"/>
          <w:szCs w:val="24"/>
        </w:rPr>
        <w:t>siyasah</w:t>
      </w:r>
      <w:proofErr w:type="spellEnd"/>
      <w:r w:rsidRPr="00BB1AE5">
        <w:rPr>
          <w:rFonts w:asciiTheme="majorBidi" w:hAnsiTheme="majorBidi" w:cstheme="majorBidi"/>
          <w:color w:val="000000" w:themeColor="text1"/>
          <w:sz w:val="24"/>
          <w:szCs w:val="24"/>
        </w:rPr>
        <w:t xml:space="preserve"> </w:t>
      </w:r>
      <w:proofErr w:type="spellStart"/>
      <w:r w:rsidRPr="00564EEB">
        <w:rPr>
          <w:rFonts w:asciiTheme="majorBidi" w:hAnsiTheme="majorBidi" w:cstheme="majorBidi"/>
          <w:i/>
          <w:iCs/>
          <w:color w:val="000000" w:themeColor="text1"/>
          <w:sz w:val="24"/>
          <w:szCs w:val="24"/>
        </w:rPr>
        <w:t>idariyah</w:t>
      </w:r>
      <w:proofErr w:type="spellEnd"/>
      <w:r w:rsidRPr="00BB1AE5">
        <w:rPr>
          <w:rFonts w:asciiTheme="majorBidi" w:hAnsiTheme="majorBidi" w:cstheme="majorBidi"/>
          <w:color w:val="000000" w:themeColor="text1"/>
          <w:sz w:val="24"/>
          <w:szCs w:val="24"/>
        </w:rPr>
        <w:t xml:space="preserve">. Hasil </w:t>
      </w:r>
      <w:proofErr w:type="spellStart"/>
      <w:r w:rsidRPr="00BB1AE5">
        <w:rPr>
          <w:rFonts w:asciiTheme="majorBidi" w:hAnsiTheme="majorBidi" w:cstheme="majorBidi"/>
          <w:color w:val="000000" w:themeColor="text1"/>
          <w:sz w:val="24"/>
          <w:szCs w:val="24"/>
        </w:rPr>
        <w:t>penelitian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menunjukkan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bahwa</w:t>
      </w:r>
      <w:proofErr w:type="spellEnd"/>
      <w:r w:rsidRPr="00BB1AE5">
        <w:rPr>
          <w:rFonts w:asciiTheme="majorBidi" w:hAnsiTheme="majorBidi" w:cstheme="majorBidi"/>
          <w:color w:val="000000" w:themeColor="text1"/>
          <w:sz w:val="24"/>
          <w:szCs w:val="24"/>
        </w:rPr>
        <w:t xml:space="preserve"> badan </w:t>
      </w:r>
      <w:proofErr w:type="spellStart"/>
      <w:r w:rsidRPr="00BB1AE5">
        <w:rPr>
          <w:rFonts w:asciiTheme="majorBidi" w:hAnsiTheme="majorBidi" w:cstheme="majorBidi"/>
          <w:color w:val="000000" w:themeColor="text1"/>
          <w:sz w:val="24"/>
          <w:szCs w:val="24"/>
        </w:rPr>
        <w:t>pengawas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eksternal</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dapat</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menciptakan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sistem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pengawasan</w:t>
      </w:r>
      <w:proofErr w:type="spellEnd"/>
      <w:r w:rsidRPr="00BB1AE5">
        <w:rPr>
          <w:rFonts w:asciiTheme="majorBidi" w:hAnsiTheme="majorBidi" w:cstheme="majorBidi"/>
          <w:color w:val="000000" w:themeColor="text1"/>
          <w:sz w:val="24"/>
          <w:szCs w:val="24"/>
        </w:rPr>
        <w:t xml:space="preserve"> yang </w:t>
      </w:r>
      <w:proofErr w:type="spellStart"/>
      <w:r w:rsidRPr="00BB1AE5">
        <w:rPr>
          <w:rFonts w:asciiTheme="majorBidi" w:hAnsiTheme="majorBidi" w:cstheme="majorBidi"/>
          <w:color w:val="000000" w:themeColor="text1"/>
          <w:sz w:val="24"/>
          <w:szCs w:val="24"/>
        </w:rPr>
        <w:t>adaptif</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transparan</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sesuai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nilai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sosial</w:t>
      </w:r>
      <w:proofErr w:type="spellEnd"/>
      <w:r w:rsidRPr="00BB1AE5">
        <w:rPr>
          <w:rFonts w:asciiTheme="majorBidi" w:hAnsiTheme="majorBidi" w:cstheme="majorBidi"/>
          <w:color w:val="000000" w:themeColor="text1"/>
          <w:sz w:val="24"/>
          <w:szCs w:val="24"/>
        </w:rPr>
        <w:t xml:space="preserve"> </w:t>
      </w:r>
      <w:r w:rsidR="002016CE">
        <w:rPr>
          <w:rFonts w:asciiTheme="majorBidi" w:hAnsiTheme="majorBidi" w:cstheme="majorBidi"/>
          <w:color w:val="000000" w:themeColor="text1"/>
          <w:sz w:val="24"/>
          <w:szCs w:val="24"/>
        </w:rPr>
        <w:t xml:space="preserve">yang </w:t>
      </w:r>
      <w:proofErr w:type="spellStart"/>
      <w:r w:rsidR="002016CE">
        <w:rPr>
          <w:rFonts w:asciiTheme="majorBidi" w:hAnsiTheme="majorBidi" w:cstheme="majorBidi"/>
          <w:color w:val="000000" w:themeColor="text1"/>
          <w:sz w:val="24"/>
          <w:szCs w:val="24"/>
        </w:rPr>
        <w:t>berlaku</w:t>
      </w:r>
      <w:proofErr w:type="spellEnd"/>
      <w:r w:rsidR="002016CE">
        <w:rPr>
          <w:rFonts w:asciiTheme="majorBidi" w:hAnsiTheme="majorBidi" w:cstheme="majorBidi"/>
          <w:color w:val="000000" w:themeColor="text1"/>
          <w:sz w:val="24"/>
          <w:szCs w:val="24"/>
        </w:rPr>
        <w:t xml:space="preserve"> di </w:t>
      </w:r>
      <w:proofErr w:type="spellStart"/>
      <w:r w:rsidR="002016CE">
        <w:rPr>
          <w:rFonts w:asciiTheme="majorBidi" w:hAnsiTheme="majorBidi" w:cstheme="majorBidi"/>
          <w:color w:val="000000" w:themeColor="text1"/>
          <w:sz w:val="24"/>
          <w:szCs w:val="24"/>
        </w:rPr>
        <w:t>pondok</w:t>
      </w:r>
      <w:proofErr w:type="spellEnd"/>
      <w:r w:rsidR="002016CE">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pesantren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Prinsip</w:t>
      </w:r>
      <w:proofErr w:type="spellEnd"/>
      <w:r w:rsidRPr="00BB1AE5">
        <w:rPr>
          <w:rFonts w:asciiTheme="majorBidi" w:hAnsiTheme="majorBidi" w:cstheme="majorBidi"/>
          <w:color w:val="000000" w:themeColor="text1"/>
          <w:sz w:val="24"/>
          <w:szCs w:val="24"/>
        </w:rPr>
        <w:t xml:space="preserve"> </w:t>
      </w:r>
      <w:proofErr w:type="spellStart"/>
      <w:r w:rsidRPr="002D25C0">
        <w:rPr>
          <w:rFonts w:asciiTheme="majorBidi" w:hAnsiTheme="majorBidi" w:cstheme="majorBidi"/>
          <w:i/>
          <w:iCs/>
          <w:color w:val="000000" w:themeColor="text1"/>
          <w:sz w:val="24"/>
          <w:szCs w:val="24"/>
        </w:rPr>
        <w:t>siyasah</w:t>
      </w:r>
      <w:proofErr w:type="spellEnd"/>
      <w:r w:rsidRPr="00BB1AE5">
        <w:rPr>
          <w:rFonts w:asciiTheme="majorBidi" w:hAnsiTheme="majorBidi" w:cstheme="majorBidi"/>
          <w:color w:val="000000" w:themeColor="text1"/>
          <w:sz w:val="24"/>
          <w:szCs w:val="24"/>
        </w:rPr>
        <w:t xml:space="preserve"> </w:t>
      </w:r>
      <w:proofErr w:type="spellStart"/>
      <w:r w:rsidRPr="00564EEB">
        <w:rPr>
          <w:rFonts w:asciiTheme="majorBidi" w:hAnsiTheme="majorBidi" w:cstheme="majorBidi"/>
          <w:i/>
          <w:iCs/>
          <w:color w:val="000000" w:themeColor="text1"/>
          <w:sz w:val="24"/>
          <w:szCs w:val="24"/>
        </w:rPr>
        <w:t>idariyah</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menggarisbawahi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pentingnya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regulasi</w:t>
      </w:r>
      <w:proofErr w:type="spellEnd"/>
      <w:r w:rsidRPr="00BB1AE5">
        <w:rPr>
          <w:rFonts w:asciiTheme="majorBidi" w:hAnsiTheme="majorBidi" w:cstheme="majorBidi"/>
          <w:color w:val="000000" w:themeColor="text1"/>
          <w:sz w:val="24"/>
          <w:szCs w:val="24"/>
        </w:rPr>
        <w:t xml:space="preserve"> yang </w:t>
      </w:r>
      <w:proofErr w:type="spellStart"/>
      <w:r w:rsidRPr="00BB1AE5">
        <w:rPr>
          <w:rFonts w:asciiTheme="majorBidi" w:hAnsiTheme="majorBidi" w:cstheme="majorBidi"/>
          <w:color w:val="000000" w:themeColor="text1"/>
          <w:sz w:val="24"/>
          <w:szCs w:val="24"/>
        </w:rPr>
        <w:t>sederhana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cepat</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profesional</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dalam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pelaksanaan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pengawasan</w:t>
      </w:r>
      <w:proofErr w:type="spellEnd"/>
      <w:r w:rsidRPr="00BB1AE5">
        <w:rPr>
          <w:rFonts w:asciiTheme="majorBidi" w:hAnsiTheme="majorBidi" w:cstheme="majorBidi"/>
          <w:color w:val="000000" w:themeColor="text1"/>
          <w:sz w:val="24"/>
          <w:szCs w:val="24"/>
        </w:rPr>
        <w:t xml:space="preserve">. Kementerian Agama </w:t>
      </w:r>
      <w:proofErr w:type="spellStart"/>
      <w:r w:rsidRPr="00BB1AE5">
        <w:rPr>
          <w:rFonts w:asciiTheme="majorBidi" w:hAnsiTheme="majorBidi" w:cstheme="majorBidi"/>
          <w:color w:val="000000" w:themeColor="text1"/>
          <w:sz w:val="24"/>
          <w:szCs w:val="24"/>
        </w:rPr>
        <w:t>memiliki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peran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strategis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dalam</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mendukung</w:t>
      </w:r>
      <w:proofErr w:type="spellEnd"/>
      <w:r w:rsidRPr="00BB1AE5">
        <w:rPr>
          <w:rFonts w:asciiTheme="majorBidi" w:hAnsiTheme="majorBidi" w:cstheme="majorBidi"/>
          <w:color w:val="000000" w:themeColor="text1"/>
          <w:sz w:val="24"/>
          <w:szCs w:val="24"/>
        </w:rPr>
        <w:t xml:space="preserve"> badan </w:t>
      </w:r>
      <w:proofErr w:type="spellStart"/>
      <w:r w:rsidRPr="00BB1AE5">
        <w:rPr>
          <w:rFonts w:asciiTheme="majorBidi" w:hAnsiTheme="majorBidi" w:cstheme="majorBidi"/>
          <w:color w:val="000000" w:themeColor="text1"/>
          <w:sz w:val="24"/>
          <w:szCs w:val="24"/>
        </w:rPr>
        <w:t>ini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melalui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legitimasi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regulasi</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pengawasan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intensif</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Dengan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pendekatan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ini</w:t>
      </w:r>
      <w:proofErr w:type="spellEnd"/>
      <w:r w:rsidRPr="00BB1AE5">
        <w:rPr>
          <w:rFonts w:asciiTheme="majorBidi" w:hAnsiTheme="majorBidi" w:cstheme="majorBidi"/>
          <w:color w:val="000000" w:themeColor="text1"/>
          <w:sz w:val="24"/>
          <w:szCs w:val="24"/>
        </w:rPr>
        <w:t xml:space="preserve">, badan </w:t>
      </w:r>
      <w:proofErr w:type="spellStart"/>
      <w:r w:rsidRPr="00BB1AE5">
        <w:rPr>
          <w:rFonts w:asciiTheme="majorBidi" w:hAnsiTheme="majorBidi" w:cstheme="majorBidi"/>
          <w:color w:val="000000" w:themeColor="text1"/>
          <w:sz w:val="24"/>
          <w:szCs w:val="24"/>
        </w:rPr>
        <w:t>pengawas</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eksternal</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diharapkan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mampu</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mencegah</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tindak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pidana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melindungi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hak</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santri</w:t>
      </w:r>
      <w:proofErr w:type="spellEnd"/>
      <w:r w:rsidRPr="00BB1AE5">
        <w:rPr>
          <w:rFonts w:asciiTheme="majorBidi" w:hAnsiTheme="majorBidi" w:cstheme="majorBidi"/>
          <w:color w:val="000000" w:themeColor="text1"/>
          <w:sz w:val="24"/>
          <w:szCs w:val="24"/>
        </w:rPr>
        <w:t xml:space="preserve">, dan </w:t>
      </w:r>
      <w:proofErr w:type="spellStart"/>
      <w:r w:rsidRPr="00BB1AE5">
        <w:rPr>
          <w:rFonts w:asciiTheme="majorBidi" w:hAnsiTheme="majorBidi" w:cstheme="majorBidi"/>
          <w:color w:val="000000" w:themeColor="text1"/>
          <w:sz w:val="24"/>
          <w:szCs w:val="24"/>
        </w:rPr>
        <w:t>menjaga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citra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pesantren</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sebagai</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lembaga</w:t>
      </w:r>
      <w:proofErr w:type="spellEnd"/>
      <w:r w:rsidRPr="00BB1AE5">
        <w:rPr>
          <w:rFonts w:asciiTheme="majorBidi" w:hAnsiTheme="majorBidi" w:cstheme="majorBidi"/>
          <w:color w:val="000000" w:themeColor="text1"/>
          <w:sz w:val="24"/>
          <w:szCs w:val="24"/>
        </w:rPr>
        <w:t xml:space="preserve"> </w:t>
      </w:r>
      <w:proofErr w:type="spellStart"/>
      <w:r w:rsidRPr="00BB1AE5">
        <w:rPr>
          <w:rFonts w:asciiTheme="majorBidi" w:hAnsiTheme="majorBidi" w:cstheme="majorBidi"/>
          <w:color w:val="000000" w:themeColor="text1"/>
          <w:sz w:val="24"/>
          <w:szCs w:val="24"/>
        </w:rPr>
        <w:t>pendidikan</w:t>
      </w:r>
      <w:proofErr w:type="spellEnd"/>
      <w:r w:rsidRPr="00BB1AE5">
        <w:rPr>
          <w:rFonts w:asciiTheme="majorBidi" w:hAnsiTheme="majorBidi" w:cstheme="majorBidi"/>
          <w:color w:val="000000" w:themeColor="text1"/>
          <w:sz w:val="24"/>
          <w:szCs w:val="24"/>
        </w:rPr>
        <w:t xml:space="preserve"> moral.</w:t>
      </w:r>
    </w:p>
    <w:p w14:paraId="7760DD4F" w14:textId="0F96F1E9" w:rsidR="00BE2DEB" w:rsidRPr="000D4EA8" w:rsidRDefault="008C552A" w:rsidP="000D3F45">
      <w:pPr>
        <w:spacing w:after="120" w:line="240" w:lineRule="auto"/>
        <w:ind w:right="567"/>
        <w:jc w:val="both"/>
        <w:rPr>
          <w:rFonts w:asciiTheme="majorBidi" w:hAnsiTheme="majorBidi" w:cstheme="majorBidi"/>
          <w:sz w:val="24"/>
          <w:szCs w:val="24"/>
        </w:rPr>
      </w:pPr>
      <w:r w:rsidRPr="000D4EA8">
        <w:rPr>
          <w:rFonts w:asciiTheme="majorBidi" w:hAnsiTheme="majorBidi" w:cstheme="majorBidi"/>
          <w:b/>
          <w:bCs/>
          <w:iCs/>
          <w:sz w:val="24"/>
          <w:szCs w:val="24"/>
        </w:rPr>
        <w:t xml:space="preserve">Kata </w:t>
      </w:r>
      <w:proofErr w:type="spellStart"/>
      <w:r w:rsidRPr="000D4EA8">
        <w:rPr>
          <w:rFonts w:asciiTheme="majorBidi" w:hAnsiTheme="majorBidi" w:cstheme="majorBidi"/>
          <w:b/>
          <w:bCs/>
          <w:iCs/>
          <w:sz w:val="24"/>
          <w:szCs w:val="24"/>
        </w:rPr>
        <w:t>Kunci</w:t>
      </w:r>
      <w:proofErr w:type="spellEnd"/>
      <w:r w:rsidRPr="000D4EA8">
        <w:rPr>
          <w:rFonts w:asciiTheme="majorBidi" w:hAnsiTheme="majorBidi" w:cstheme="majorBidi"/>
          <w:b/>
          <w:bCs/>
          <w:iCs/>
          <w:sz w:val="24"/>
          <w:szCs w:val="24"/>
        </w:rPr>
        <w:t xml:space="preserve">: </w:t>
      </w:r>
      <w:r w:rsidR="00BB1AE5">
        <w:rPr>
          <w:rFonts w:asciiTheme="majorBidi" w:hAnsiTheme="majorBidi" w:cstheme="majorBidi"/>
          <w:iCs/>
          <w:sz w:val="24"/>
          <w:szCs w:val="24"/>
          <w:lang w:val="id-ID"/>
        </w:rPr>
        <w:t>Badan Pengawas Eksternal</w:t>
      </w:r>
      <w:r w:rsidR="00B73C7A" w:rsidRPr="000D4EA8">
        <w:rPr>
          <w:rFonts w:asciiTheme="majorBidi" w:hAnsiTheme="majorBidi" w:cstheme="majorBidi"/>
          <w:iCs/>
          <w:sz w:val="24"/>
          <w:szCs w:val="24"/>
          <w:lang w:val="id-ID"/>
        </w:rPr>
        <w:t xml:space="preserve">; </w:t>
      </w:r>
      <w:r w:rsidR="00BB1AE5">
        <w:rPr>
          <w:rFonts w:asciiTheme="majorBidi" w:hAnsiTheme="majorBidi" w:cstheme="majorBidi"/>
          <w:iCs/>
          <w:sz w:val="24"/>
          <w:szCs w:val="24"/>
          <w:lang w:val="id-ID"/>
        </w:rPr>
        <w:t>Konseptualisasi</w:t>
      </w:r>
      <w:r w:rsidR="00B73C7A" w:rsidRPr="000D4EA8">
        <w:rPr>
          <w:rFonts w:asciiTheme="majorBidi" w:hAnsiTheme="majorBidi" w:cstheme="majorBidi"/>
          <w:iCs/>
          <w:sz w:val="24"/>
          <w:szCs w:val="24"/>
          <w:lang w:val="id-ID"/>
        </w:rPr>
        <w:t xml:space="preserve">; </w:t>
      </w:r>
      <w:r w:rsidR="00BB1AE5">
        <w:rPr>
          <w:rFonts w:asciiTheme="majorBidi" w:hAnsiTheme="majorBidi" w:cstheme="majorBidi"/>
          <w:iCs/>
          <w:sz w:val="24"/>
          <w:szCs w:val="24"/>
          <w:lang w:val="id-ID"/>
        </w:rPr>
        <w:t>Tindak Pidana</w:t>
      </w:r>
      <w:r w:rsidR="00B73C7A" w:rsidRPr="000D4EA8">
        <w:rPr>
          <w:rFonts w:asciiTheme="majorBidi" w:hAnsiTheme="majorBidi" w:cstheme="majorBidi"/>
          <w:iCs/>
          <w:sz w:val="24"/>
          <w:szCs w:val="24"/>
          <w:lang w:val="id-ID"/>
        </w:rPr>
        <w:t>.</w:t>
      </w:r>
    </w:p>
    <w:p w14:paraId="7A65B14D" w14:textId="77777777" w:rsidR="00D723DE" w:rsidRDefault="00D723DE" w:rsidP="000D3F45">
      <w:pPr>
        <w:spacing w:after="120" w:line="240" w:lineRule="auto"/>
        <w:jc w:val="both"/>
        <w:rPr>
          <w:rFonts w:asciiTheme="majorBidi" w:hAnsiTheme="majorBidi" w:cstheme="majorBidi"/>
          <w:b/>
          <w:sz w:val="24"/>
          <w:szCs w:val="24"/>
        </w:rPr>
      </w:pPr>
    </w:p>
    <w:p w14:paraId="5440C832" w14:textId="77777777" w:rsidR="00D723DE" w:rsidRDefault="00D723DE" w:rsidP="000D3F45">
      <w:pPr>
        <w:spacing w:after="120" w:line="240" w:lineRule="auto"/>
        <w:jc w:val="both"/>
        <w:rPr>
          <w:rFonts w:asciiTheme="majorBidi" w:hAnsiTheme="majorBidi" w:cstheme="majorBidi"/>
          <w:b/>
          <w:sz w:val="24"/>
          <w:szCs w:val="24"/>
        </w:rPr>
      </w:pPr>
    </w:p>
    <w:p w14:paraId="7A401A55" w14:textId="2A4FD8E6" w:rsidR="00D723DE" w:rsidRDefault="0008091A" w:rsidP="000D3F45">
      <w:pPr>
        <w:spacing w:after="120" w:line="240" w:lineRule="auto"/>
        <w:jc w:val="both"/>
        <w:rPr>
          <w:rFonts w:asciiTheme="majorBidi" w:hAnsiTheme="majorBidi" w:cstheme="majorBidi"/>
          <w:b/>
          <w:sz w:val="24"/>
          <w:szCs w:val="24"/>
        </w:rPr>
      </w:pPr>
      <w:proofErr w:type="spellStart"/>
      <w:r w:rsidRPr="000D4EA8">
        <w:rPr>
          <w:rFonts w:asciiTheme="majorBidi" w:hAnsiTheme="majorBidi" w:cstheme="majorBidi"/>
          <w:b/>
          <w:sz w:val="24"/>
          <w:szCs w:val="24"/>
        </w:rPr>
        <w:lastRenderedPageBreak/>
        <w:t>Pendahuluan</w:t>
      </w:r>
      <w:proofErr w:type="spellEnd"/>
      <w:r w:rsidR="00302665" w:rsidRPr="000D4EA8">
        <w:rPr>
          <w:rFonts w:asciiTheme="majorBidi" w:hAnsiTheme="majorBidi" w:cstheme="majorBidi"/>
          <w:b/>
          <w:sz w:val="24"/>
          <w:szCs w:val="24"/>
        </w:rPr>
        <w:t xml:space="preserve"> </w:t>
      </w:r>
    </w:p>
    <w:p w14:paraId="59680780" w14:textId="688610D1" w:rsidR="00007446" w:rsidRPr="00D723DE" w:rsidRDefault="00307446" w:rsidP="000D3F45">
      <w:pPr>
        <w:spacing w:after="120" w:line="240" w:lineRule="auto"/>
        <w:ind w:firstLine="567"/>
        <w:jc w:val="both"/>
        <w:rPr>
          <w:rFonts w:asciiTheme="majorBidi" w:hAnsiTheme="majorBidi" w:cstheme="majorBidi"/>
          <w:b/>
          <w:sz w:val="24"/>
          <w:szCs w:val="24"/>
        </w:rPr>
      </w:pPr>
      <w:proofErr w:type="spellStart"/>
      <w:r w:rsidRPr="00307446">
        <w:rPr>
          <w:rFonts w:asciiTheme="majorBidi" w:eastAsia="Times New Roman" w:hAnsiTheme="majorBidi" w:cstheme="majorBidi"/>
          <w:color w:val="000000" w:themeColor="text1"/>
          <w:sz w:val="24"/>
          <w:szCs w:val="24"/>
        </w:rPr>
        <w:t>Pondok</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pesantren</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merupakan</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institusi</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pendidikan</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keagamaan</w:t>
      </w:r>
      <w:proofErr w:type="spellEnd"/>
      <w:r w:rsidRPr="00307446">
        <w:rPr>
          <w:rFonts w:asciiTheme="majorBidi" w:eastAsia="Times New Roman" w:hAnsiTheme="majorBidi" w:cstheme="majorBidi"/>
          <w:color w:val="000000" w:themeColor="text1"/>
          <w:sz w:val="24"/>
          <w:szCs w:val="24"/>
        </w:rPr>
        <w:t xml:space="preserve"> yang </w:t>
      </w:r>
      <w:proofErr w:type="spellStart"/>
      <w:r w:rsidRPr="00307446">
        <w:rPr>
          <w:rFonts w:asciiTheme="majorBidi" w:eastAsia="Times New Roman" w:hAnsiTheme="majorBidi" w:cstheme="majorBidi"/>
          <w:color w:val="000000" w:themeColor="text1"/>
          <w:sz w:val="24"/>
          <w:szCs w:val="24"/>
        </w:rPr>
        <w:t>berperan</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strategis</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dalam</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pembentukan</w:t>
      </w:r>
      <w:proofErr w:type="spellEnd"/>
      <w:r w:rsidRPr="00307446">
        <w:rPr>
          <w:rFonts w:asciiTheme="majorBidi" w:eastAsia="Times New Roman" w:hAnsiTheme="majorBidi" w:cstheme="majorBidi"/>
          <w:color w:val="000000" w:themeColor="text1"/>
          <w:sz w:val="24"/>
          <w:szCs w:val="24"/>
        </w:rPr>
        <w:t xml:space="preserve"> moral </w:t>
      </w:r>
      <w:proofErr w:type="spellStart"/>
      <w:r w:rsidRPr="00307446">
        <w:rPr>
          <w:rFonts w:asciiTheme="majorBidi" w:eastAsia="Times New Roman" w:hAnsiTheme="majorBidi" w:cstheme="majorBidi"/>
          <w:color w:val="000000" w:themeColor="text1"/>
          <w:sz w:val="24"/>
          <w:szCs w:val="24"/>
        </w:rPr>
        <w:t>generasi</w:t>
      </w:r>
      <w:proofErr w:type="spellEnd"/>
      <w:r w:rsidRPr="00307446">
        <w:rPr>
          <w:rFonts w:asciiTheme="majorBidi" w:eastAsia="Times New Roman" w:hAnsiTheme="majorBidi" w:cstheme="majorBidi"/>
          <w:color w:val="000000" w:themeColor="text1"/>
          <w:sz w:val="24"/>
          <w:szCs w:val="24"/>
        </w:rPr>
        <w:t xml:space="preserve"> </w:t>
      </w:r>
      <w:proofErr w:type="spellStart"/>
      <w:r w:rsidRPr="00307446">
        <w:rPr>
          <w:rFonts w:asciiTheme="majorBidi" w:eastAsia="Times New Roman" w:hAnsiTheme="majorBidi" w:cstheme="majorBidi"/>
          <w:color w:val="000000" w:themeColor="text1"/>
          <w:sz w:val="24"/>
          <w:szCs w:val="24"/>
        </w:rPr>
        <w:t>bangsa</w:t>
      </w:r>
      <w:proofErr w:type="spellEnd"/>
      <w:r w:rsidRPr="00307446">
        <w:rPr>
          <w:rFonts w:asciiTheme="majorBidi" w:eastAsia="Times New Roman" w:hAnsiTheme="majorBidi" w:cstheme="majorBidi"/>
          <w:color w:val="000000" w:themeColor="text1"/>
          <w:sz w:val="24"/>
          <w:szCs w:val="24"/>
        </w:rPr>
        <w:t>.</w:t>
      </w:r>
      <w:r w:rsidR="00FC2EA9">
        <w:rPr>
          <w:rStyle w:val="FootnoteReference"/>
          <w:rFonts w:asciiTheme="majorBidi" w:eastAsia="Times New Roman" w:hAnsiTheme="majorBidi"/>
          <w:color w:val="000000" w:themeColor="text1"/>
          <w:sz w:val="24"/>
          <w:szCs w:val="24"/>
        </w:rPr>
        <w:footnoteReference w:id="1"/>
      </w:r>
      <w:r w:rsidRPr="00307446">
        <w:rPr>
          <w:rFonts w:asciiTheme="majorBidi" w:eastAsia="Times New Roman" w:hAnsiTheme="majorBidi" w:cstheme="majorBidi"/>
          <w:color w:val="000000" w:themeColor="text1"/>
          <w:sz w:val="24"/>
          <w:szCs w:val="24"/>
        </w:rPr>
        <w:t xml:space="preserve"> </w:t>
      </w:r>
      <w:proofErr w:type="spellStart"/>
      <w:r w:rsidR="00AF57F6" w:rsidRPr="00AF57F6">
        <w:rPr>
          <w:rFonts w:asciiTheme="majorBidi" w:eastAsia="Times New Roman" w:hAnsiTheme="majorBidi" w:cstheme="majorBidi"/>
          <w:color w:val="000000" w:themeColor="text1"/>
          <w:sz w:val="24"/>
          <w:szCs w:val="24"/>
          <w:lang w:val="en-ID"/>
        </w:rPr>
        <w:t>Pondok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pesantren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tidak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hanya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menjadi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pusat</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pendidikan</w:t>
      </w:r>
      <w:proofErr w:type="spellEnd"/>
      <w:r w:rsidR="00AF57F6" w:rsidRPr="00AF57F6">
        <w:rPr>
          <w:rFonts w:asciiTheme="majorBidi" w:eastAsia="Times New Roman" w:hAnsiTheme="majorBidi" w:cstheme="majorBidi"/>
          <w:color w:val="000000" w:themeColor="text1"/>
          <w:sz w:val="24"/>
          <w:szCs w:val="24"/>
          <w:lang w:val="en-ID"/>
        </w:rPr>
        <w:t xml:space="preserve"> agama, </w:t>
      </w:r>
      <w:proofErr w:type="spellStart"/>
      <w:r w:rsidR="00AF57F6" w:rsidRPr="00AF57F6">
        <w:rPr>
          <w:rFonts w:asciiTheme="majorBidi" w:eastAsia="Times New Roman" w:hAnsiTheme="majorBidi" w:cstheme="majorBidi"/>
          <w:color w:val="000000" w:themeColor="text1"/>
          <w:sz w:val="24"/>
          <w:szCs w:val="24"/>
          <w:lang w:val="en-ID"/>
        </w:rPr>
        <w:t>tetapi</w:t>
      </w:r>
      <w:proofErr w:type="spellEnd"/>
      <w:r w:rsidR="00AF57F6" w:rsidRPr="00AF57F6">
        <w:rPr>
          <w:rFonts w:asciiTheme="majorBidi" w:eastAsia="Times New Roman" w:hAnsiTheme="majorBidi" w:cstheme="majorBidi"/>
          <w:color w:val="000000" w:themeColor="text1"/>
          <w:sz w:val="24"/>
          <w:szCs w:val="24"/>
          <w:lang w:val="en-ID"/>
        </w:rPr>
        <w:t xml:space="preserve"> juga </w:t>
      </w:r>
      <w:proofErr w:type="spellStart"/>
      <w:r w:rsidR="00AF57F6" w:rsidRPr="00AF57F6">
        <w:rPr>
          <w:rFonts w:asciiTheme="majorBidi" w:eastAsia="Times New Roman" w:hAnsiTheme="majorBidi" w:cstheme="majorBidi"/>
          <w:color w:val="000000" w:themeColor="text1"/>
          <w:sz w:val="24"/>
          <w:szCs w:val="24"/>
          <w:lang w:val="en-ID"/>
        </w:rPr>
        <w:t>berfungsi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sebagai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institusi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sosial</w:t>
      </w:r>
      <w:proofErr w:type="spellEnd"/>
      <w:r w:rsidR="00AF57F6" w:rsidRPr="00AF57F6">
        <w:rPr>
          <w:rFonts w:asciiTheme="majorBidi" w:eastAsia="Times New Roman" w:hAnsiTheme="majorBidi" w:cstheme="majorBidi"/>
          <w:color w:val="000000" w:themeColor="text1"/>
          <w:sz w:val="24"/>
          <w:szCs w:val="24"/>
          <w:lang w:val="en-ID"/>
        </w:rPr>
        <w:t xml:space="preserve"> yang </w:t>
      </w:r>
      <w:proofErr w:type="spellStart"/>
      <w:r w:rsidR="00AF57F6" w:rsidRPr="00AF57F6">
        <w:rPr>
          <w:rFonts w:asciiTheme="majorBidi" w:eastAsia="Times New Roman" w:hAnsiTheme="majorBidi" w:cstheme="majorBidi"/>
          <w:color w:val="000000" w:themeColor="text1"/>
          <w:sz w:val="24"/>
          <w:szCs w:val="24"/>
          <w:lang w:val="en-ID"/>
        </w:rPr>
        <w:t>memiliki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dampak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besar</w:t>
      </w:r>
      <w:proofErr w:type="spellEnd"/>
      <w:r w:rsidR="00AF57F6" w:rsidRPr="00AF57F6">
        <w:rPr>
          <w:rFonts w:asciiTheme="majorBidi" w:eastAsia="Times New Roman" w:hAnsiTheme="majorBidi" w:cstheme="majorBidi"/>
          <w:color w:val="000000" w:themeColor="text1"/>
          <w:sz w:val="24"/>
          <w:szCs w:val="24"/>
          <w:lang w:val="en-ID"/>
        </w:rPr>
        <w:t xml:space="preserve"> pada </w:t>
      </w:r>
      <w:proofErr w:type="spellStart"/>
      <w:r w:rsidR="00AF57F6" w:rsidRPr="00AF57F6">
        <w:rPr>
          <w:rFonts w:asciiTheme="majorBidi" w:eastAsia="Times New Roman" w:hAnsiTheme="majorBidi" w:cstheme="majorBidi"/>
          <w:color w:val="000000" w:themeColor="text1"/>
          <w:sz w:val="24"/>
          <w:szCs w:val="24"/>
          <w:lang w:val="en-ID"/>
        </w:rPr>
        <w:t>komunitas</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sekitarnya</w:t>
      </w:r>
      <w:proofErr w:type="spellEnd"/>
      <w:r w:rsidR="00AF57F6" w:rsidRPr="00AF57F6">
        <w:rPr>
          <w:rFonts w:asciiTheme="majorBidi" w:eastAsia="Times New Roman" w:hAnsiTheme="majorBidi" w:cstheme="majorBidi"/>
          <w:color w:val="000000" w:themeColor="text1"/>
          <w:sz w:val="24"/>
          <w:szCs w:val="24"/>
          <w:lang w:val="en-ID"/>
        </w:rPr>
        <w:t xml:space="preserve">. Data </w:t>
      </w:r>
      <w:proofErr w:type="spellStart"/>
      <w:r w:rsidR="00AF57F6" w:rsidRPr="00AF57F6">
        <w:rPr>
          <w:rFonts w:asciiTheme="majorBidi" w:eastAsia="Times New Roman" w:hAnsiTheme="majorBidi" w:cstheme="majorBidi"/>
          <w:color w:val="000000" w:themeColor="text1"/>
          <w:sz w:val="24"/>
          <w:szCs w:val="24"/>
          <w:lang w:val="en-ID"/>
        </w:rPr>
        <w:t>dari</w:t>
      </w:r>
      <w:proofErr w:type="spellEnd"/>
      <w:r w:rsidR="00AF57F6" w:rsidRPr="00AF57F6">
        <w:rPr>
          <w:rFonts w:asciiTheme="majorBidi" w:eastAsia="Times New Roman" w:hAnsiTheme="majorBidi" w:cstheme="majorBidi"/>
          <w:color w:val="000000" w:themeColor="text1"/>
          <w:sz w:val="24"/>
          <w:szCs w:val="24"/>
          <w:lang w:val="en-ID"/>
        </w:rPr>
        <w:t xml:space="preserve"> Kementerian Agama </w:t>
      </w:r>
      <w:proofErr w:type="spellStart"/>
      <w:r w:rsidR="00AF57F6" w:rsidRPr="00AF57F6">
        <w:rPr>
          <w:rFonts w:asciiTheme="majorBidi" w:eastAsia="Times New Roman" w:hAnsiTheme="majorBidi" w:cstheme="majorBidi"/>
          <w:color w:val="000000" w:themeColor="text1"/>
          <w:sz w:val="24"/>
          <w:szCs w:val="24"/>
          <w:lang w:val="en-ID"/>
        </w:rPr>
        <w:t>menunjukkan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bahwa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terdapat</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lebih</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dari</w:t>
      </w:r>
      <w:proofErr w:type="spellEnd"/>
      <w:r w:rsidR="00AF57F6" w:rsidRPr="00AF57F6">
        <w:rPr>
          <w:rFonts w:asciiTheme="majorBidi" w:eastAsia="Times New Roman" w:hAnsiTheme="majorBidi" w:cstheme="majorBidi"/>
          <w:color w:val="000000" w:themeColor="text1"/>
          <w:sz w:val="24"/>
          <w:szCs w:val="24"/>
          <w:lang w:val="en-ID"/>
        </w:rPr>
        <w:t xml:space="preserve"> 2</w:t>
      </w:r>
      <w:r w:rsidR="001A69E9">
        <w:rPr>
          <w:rFonts w:asciiTheme="majorBidi" w:eastAsia="Times New Roman" w:hAnsiTheme="majorBidi" w:cstheme="majorBidi"/>
          <w:color w:val="000000" w:themeColor="text1"/>
          <w:sz w:val="24"/>
          <w:szCs w:val="24"/>
          <w:lang w:val="en-ID"/>
        </w:rPr>
        <w:t>6.600</w:t>
      </w:r>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pesantren</w:t>
      </w:r>
      <w:proofErr w:type="spellEnd"/>
      <w:r w:rsidR="00AF57F6" w:rsidRPr="00AF57F6">
        <w:rPr>
          <w:rFonts w:asciiTheme="majorBidi" w:eastAsia="Times New Roman" w:hAnsiTheme="majorBidi" w:cstheme="majorBidi"/>
          <w:color w:val="000000" w:themeColor="text1"/>
          <w:sz w:val="24"/>
          <w:szCs w:val="24"/>
          <w:lang w:val="en-ID"/>
        </w:rPr>
        <w:t xml:space="preserve"> di Indonesia, </w:t>
      </w:r>
      <w:proofErr w:type="spellStart"/>
      <w:r w:rsidR="00AF57F6" w:rsidRPr="00AF57F6">
        <w:rPr>
          <w:rFonts w:asciiTheme="majorBidi" w:eastAsia="Times New Roman" w:hAnsiTheme="majorBidi" w:cstheme="majorBidi"/>
          <w:color w:val="000000" w:themeColor="text1"/>
          <w:sz w:val="24"/>
          <w:szCs w:val="24"/>
          <w:lang w:val="en-ID"/>
        </w:rPr>
        <w:t>dengan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lebih</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dari</w:t>
      </w:r>
      <w:proofErr w:type="spellEnd"/>
      <w:r w:rsidR="00AF57F6" w:rsidRPr="00AF57F6">
        <w:rPr>
          <w:rFonts w:asciiTheme="majorBidi" w:eastAsia="Times New Roman" w:hAnsiTheme="majorBidi" w:cstheme="majorBidi"/>
          <w:color w:val="000000" w:themeColor="text1"/>
          <w:sz w:val="24"/>
          <w:szCs w:val="24"/>
          <w:lang w:val="en-ID"/>
        </w:rPr>
        <w:t xml:space="preserve"> 4 </w:t>
      </w:r>
      <w:proofErr w:type="spellStart"/>
      <w:r w:rsidR="00AF57F6" w:rsidRPr="00AF57F6">
        <w:rPr>
          <w:rFonts w:asciiTheme="majorBidi" w:eastAsia="Times New Roman" w:hAnsiTheme="majorBidi" w:cstheme="majorBidi"/>
          <w:color w:val="000000" w:themeColor="text1"/>
          <w:sz w:val="24"/>
          <w:szCs w:val="24"/>
          <w:lang w:val="en-ID"/>
        </w:rPr>
        <w:t>juta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santri</w:t>
      </w:r>
      <w:proofErr w:type="spellEnd"/>
      <w:r w:rsidR="00AF57F6" w:rsidRPr="00AF57F6">
        <w:rPr>
          <w:rFonts w:asciiTheme="majorBidi" w:eastAsia="Times New Roman" w:hAnsiTheme="majorBidi" w:cstheme="majorBidi"/>
          <w:color w:val="000000" w:themeColor="text1"/>
          <w:sz w:val="24"/>
          <w:szCs w:val="24"/>
          <w:lang w:val="en-ID"/>
        </w:rPr>
        <w:t xml:space="preserve"> yang </w:t>
      </w:r>
      <w:proofErr w:type="spellStart"/>
      <w:r w:rsidR="00AF57F6" w:rsidRPr="00AF57F6">
        <w:rPr>
          <w:rFonts w:asciiTheme="majorBidi" w:eastAsia="Times New Roman" w:hAnsiTheme="majorBidi" w:cstheme="majorBidi"/>
          <w:color w:val="000000" w:themeColor="text1"/>
          <w:sz w:val="24"/>
          <w:szCs w:val="24"/>
          <w:lang w:val="en-ID"/>
        </w:rPr>
        <w:t>aktif</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belajar</w:t>
      </w:r>
      <w:proofErr w:type="spellEnd"/>
      <w:r w:rsidR="00AF57F6" w:rsidRPr="00AF57F6">
        <w:rPr>
          <w:rFonts w:asciiTheme="majorBidi" w:eastAsia="Times New Roman" w:hAnsiTheme="majorBidi" w:cstheme="majorBidi"/>
          <w:color w:val="000000" w:themeColor="text1"/>
          <w:sz w:val="24"/>
          <w:szCs w:val="24"/>
          <w:lang w:val="en-ID"/>
        </w:rPr>
        <w:t xml:space="preserve"> di </w:t>
      </w:r>
      <w:proofErr w:type="spellStart"/>
      <w:r w:rsidR="00AF57F6" w:rsidRPr="00AF57F6">
        <w:rPr>
          <w:rFonts w:asciiTheme="majorBidi" w:eastAsia="Times New Roman" w:hAnsiTheme="majorBidi" w:cstheme="majorBidi"/>
          <w:color w:val="000000" w:themeColor="text1"/>
          <w:sz w:val="24"/>
          <w:szCs w:val="24"/>
          <w:lang w:val="en-ID"/>
        </w:rPr>
        <w:t>dalamnya</w:t>
      </w:r>
      <w:proofErr w:type="spellEnd"/>
      <w:r w:rsidR="00AF57F6" w:rsidRPr="00AF57F6">
        <w:rPr>
          <w:rFonts w:asciiTheme="majorBidi" w:eastAsia="Times New Roman" w:hAnsiTheme="majorBidi" w:cstheme="majorBidi"/>
          <w:color w:val="000000" w:themeColor="text1"/>
          <w:sz w:val="24"/>
          <w:szCs w:val="24"/>
          <w:lang w:val="en-ID"/>
        </w:rPr>
        <w:t>.</w:t>
      </w:r>
      <w:r w:rsidR="001A69E9">
        <w:rPr>
          <w:rStyle w:val="FootnoteReference"/>
          <w:rFonts w:asciiTheme="majorBidi" w:eastAsia="Times New Roman" w:hAnsiTheme="majorBidi"/>
          <w:color w:val="000000" w:themeColor="text1"/>
          <w:sz w:val="24"/>
          <w:szCs w:val="24"/>
          <w:lang w:val="en-ID"/>
        </w:rPr>
        <w:footnoteReference w:id="2"/>
      </w:r>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Pesantren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memainkan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peran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penting</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dalam</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membentuk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karakter</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generasi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muda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namun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tantangan</w:t>
      </w:r>
      <w:proofErr w:type="spellEnd"/>
      <w:r w:rsidR="00AF57F6" w:rsidRPr="00AF57F6">
        <w:rPr>
          <w:rFonts w:asciiTheme="majorBidi" w:eastAsia="Times New Roman" w:hAnsiTheme="majorBidi" w:cstheme="majorBidi"/>
          <w:color w:val="000000" w:themeColor="text1"/>
          <w:sz w:val="24"/>
          <w:szCs w:val="24"/>
          <w:lang w:val="en-ID"/>
        </w:rPr>
        <w:t xml:space="preserve"> yang </w:t>
      </w:r>
      <w:proofErr w:type="spellStart"/>
      <w:r w:rsidR="00AF57F6" w:rsidRPr="00AF57F6">
        <w:rPr>
          <w:rFonts w:asciiTheme="majorBidi" w:eastAsia="Times New Roman" w:hAnsiTheme="majorBidi" w:cstheme="majorBidi"/>
          <w:color w:val="000000" w:themeColor="text1"/>
          <w:sz w:val="24"/>
          <w:szCs w:val="24"/>
          <w:lang w:val="en-ID"/>
        </w:rPr>
        <w:t>muncul</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termasuk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berbagai</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tindak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pidana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menunjukkan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adanya</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kebutuhan</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mendesak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untuk</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sistem</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pengawasan</w:t>
      </w:r>
      <w:proofErr w:type="spellEnd"/>
      <w:r w:rsidR="00AF57F6" w:rsidRPr="00AF57F6">
        <w:rPr>
          <w:rFonts w:asciiTheme="majorBidi" w:eastAsia="Times New Roman" w:hAnsiTheme="majorBidi" w:cstheme="majorBidi"/>
          <w:color w:val="000000" w:themeColor="text1"/>
          <w:sz w:val="24"/>
          <w:szCs w:val="24"/>
          <w:lang w:val="en-ID"/>
        </w:rPr>
        <w:t xml:space="preserve"> yang </w:t>
      </w:r>
      <w:proofErr w:type="spellStart"/>
      <w:r w:rsidR="00AF57F6" w:rsidRPr="00AF57F6">
        <w:rPr>
          <w:rFonts w:asciiTheme="majorBidi" w:eastAsia="Times New Roman" w:hAnsiTheme="majorBidi" w:cstheme="majorBidi"/>
          <w:color w:val="000000" w:themeColor="text1"/>
          <w:sz w:val="24"/>
          <w:szCs w:val="24"/>
          <w:lang w:val="en-ID"/>
        </w:rPr>
        <w:t>lebih</w:t>
      </w:r>
      <w:proofErr w:type="spellEnd"/>
      <w:r w:rsidR="00AF57F6" w:rsidRPr="00AF57F6">
        <w:rPr>
          <w:rFonts w:asciiTheme="majorBidi" w:eastAsia="Times New Roman" w:hAnsiTheme="majorBidi" w:cstheme="majorBidi"/>
          <w:color w:val="000000" w:themeColor="text1"/>
          <w:sz w:val="24"/>
          <w:szCs w:val="24"/>
          <w:lang w:val="en-ID"/>
        </w:rPr>
        <w:t xml:space="preserve"> </w:t>
      </w:r>
      <w:proofErr w:type="spellStart"/>
      <w:r w:rsidR="00AF57F6" w:rsidRPr="00AF57F6">
        <w:rPr>
          <w:rFonts w:asciiTheme="majorBidi" w:eastAsia="Times New Roman" w:hAnsiTheme="majorBidi" w:cstheme="majorBidi"/>
          <w:color w:val="000000" w:themeColor="text1"/>
          <w:sz w:val="24"/>
          <w:szCs w:val="24"/>
          <w:lang w:val="en-ID"/>
        </w:rPr>
        <w:t>efektif</w:t>
      </w:r>
      <w:proofErr w:type="spellEnd"/>
      <w:r w:rsidR="00AF57F6" w:rsidRPr="00AF57F6">
        <w:rPr>
          <w:rFonts w:asciiTheme="majorBidi" w:eastAsia="Times New Roman" w:hAnsiTheme="majorBidi" w:cstheme="majorBidi"/>
          <w:color w:val="000000" w:themeColor="text1"/>
          <w:sz w:val="24"/>
          <w:szCs w:val="24"/>
          <w:lang w:val="en-ID"/>
        </w:rPr>
        <w:t>.</w:t>
      </w:r>
    </w:p>
    <w:p w14:paraId="35C1C52F" w14:textId="744E8E07" w:rsidR="00307446" w:rsidRDefault="00007446"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color w:val="000000" w:themeColor="text1"/>
          <w:sz w:val="24"/>
          <w:szCs w:val="24"/>
        </w:rPr>
        <w:t>R</w:t>
      </w:r>
      <w:r w:rsidR="00307446" w:rsidRPr="00307446">
        <w:rPr>
          <w:rFonts w:asciiTheme="majorBidi" w:eastAsia="Times New Roman" w:hAnsiTheme="majorBidi" w:cstheme="majorBidi"/>
          <w:color w:val="000000" w:themeColor="text1"/>
          <w:sz w:val="24"/>
          <w:szCs w:val="24"/>
        </w:rPr>
        <w:t>ealitas</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menunjukkan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kerentanan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terhadap</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tindak</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pidana</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seperti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kekerasan</w:t>
      </w:r>
      <w:proofErr w:type="spellEnd"/>
      <w:r w:rsidR="00307446" w:rsidRPr="00307446">
        <w:rPr>
          <w:rFonts w:asciiTheme="majorBidi" w:eastAsia="Times New Roman" w:hAnsiTheme="majorBidi" w:cstheme="majorBidi"/>
          <w:color w:val="000000" w:themeColor="text1"/>
          <w:sz w:val="24"/>
          <w:szCs w:val="24"/>
        </w:rPr>
        <w:t xml:space="preserve"> dan </w:t>
      </w:r>
      <w:proofErr w:type="spellStart"/>
      <w:r w:rsidR="00307446" w:rsidRPr="00307446">
        <w:rPr>
          <w:rFonts w:asciiTheme="majorBidi" w:eastAsia="Times New Roman" w:hAnsiTheme="majorBidi" w:cstheme="majorBidi"/>
          <w:color w:val="000000" w:themeColor="text1"/>
          <w:sz w:val="24"/>
          <w:szCs w:val="24"/>
        </w:rPr>
        <w:t>pelecehan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seksual</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Masalah</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ini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menciptakan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tantangan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serius</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terhadap</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citra</w:t>
      </w:r>
      <w:proofErr w:type="spellEnd"/>
      <w:r w:rsidR="00307446" w:rsidRPr="00307446">
        <w:rPr>
          <w:rFonts w:asciiTheme="majorBidi" w:eastAsia="Times New Roman" w:hAnsiTheme="majorBidi" w:cstheme="majorBidi"/>
          <w:color w:val="000000" w:themeColor="text1"/>
          <w:sz w:val="24"/>
          <w:szCs w:val="24"/>
        </w:rPr>
        <w:t xml:space="preserve"> dan </w:t>
      </w:r>
      <w:proofErr w:type="spellStart"/>
      <w:r w:rsidR="00307446" w:rsidRPr="00307446">
        <w:rPr>
          <w:rFonts w:asciiTheme="majorBidi" w:eastAsia="Times New Roman" w:hAnsiTheme="majorBidi" w:cstheme="majorBidi"/>
          <w:color w:val="000000" w:themeColor="text1"/>
          <w:sz w:val="24"/>
          <w:szCs w:val="24"/>
        </w:rPr>
        <w:t>fungsi</w:t>
      </w:r>
      <w:proofErr w:type="spellEnd"/>
      <w:r w:rsidR="00307446" w:rsidRPr="00307446">
        <w:rPr>
          <w:rFonts w:asciiTheme="majorBidi" w:eastAsia="Times New Roman" w:hAnsiTheme="majorBidi" w:cstheme="majorBidi"/>
          <w:color w:val="000000" w:themeColor="text1"/>
          <w:sz w:val="24"/>
          <w:szCs w:val="24"/>
        </w:rPr>
        <w:t xml:space="preserve"> fundamental </w:t>
      </w:r>
      <w:proofErr w:type="spellStart"/>
      <w:r w:rsidR="00307446" w:rsidRPr="00307446">
        <w:rPr>
          <w:rFonts w:asciiTheme="majorBidi" w:eastAsia="Times New Roman" w:hAnsiTheme="majorBidi" w:cstheme="majorBidi"/>
          <w:color w:val="000000" w:themeColor="text1"/>
          <w:sz w:val="24"/>
          <w:szCs w:val="24"/>
        </w:rPr>
        <w:t>pesantren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Regulasi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seperti</w:t>
      </w:r>
      <w:proofErr w:type="spellEnd"/>
      <w:r w:rsidR="00307446" w:rsidRPr="00307446">
        <w:rPr>
          <w:rFonts w:asciiTheme="majorBidi" w:eastAsia="Times New Roman" w:hAnsiTheme="majorBidi" w:cstheme="majorBidi"/>
          <w:color w:val="000000" w:themeColor="text1"/>
          <w:sz w:val="24"/>
          <w:szCs w:val="24"/>
        </w:rPr>
        <w:t xml:space="preserve"> UU No. 18 </w:t>
      </w:r>
      <w:proofErr w:type="spellStart"/>
      <w:r w:rsidR="00307446" w:rsidRPr="00307446">
        <w:rPr>
          <w:rFonts w:asciiTheme="majorBidi" w:eastAsia="Times New Roman" w:hAnsiTheme="majorBidi" w:cstheme="majorBidi"/>
          <w:color w:val="000000" w:themeColor="text1"/>
          <w:sz w:val="24"/>
          <w:szCs w:val="24"/>
        </w:rPr>
        <w:t>Tahun</w:t>
      </w:r>
      <w:proofErr w:type="spellEnd"/>
      <w:r w:rsidR="00307446" w:rsidRPr="00307446">
        <w:rPr>
          <w:rFonts w:asciiTheme="majorBidi" w:eastAsia="Times New Roman" w:hAnsiTheme="majorBidi" w:cstheme="majorBidi"/>
          <w:color w:val="000000" w:themeColor="text1"/>
          <w:sz w:val="24"/>
          <w:szCs w:val="24"/>
        </w:rPr>
        <w:t xml:space="preserve"> 2019 dan </w:t>
      </w:r>
      <w:proofErr w:type="spellStart"/>
      <w:r w:rsidR="00307446" w:rsidRPr="00307446">
        <w:rPr>
          <w:rFonts w:asciiTheme="majorBidi" w:eastAsia="Times New Roman" w:hAnsiTheme="majorBidi" w:cstheme="majorBidi"/>
          <w:color w:val="000000" w:themeColor="text1"/>
          <w:sz w:val="24"/>
          <w:szCs w:val="24"/>
        </w:rPr>
        <w:t>Peraturan</w:t>
      </w:r>
      <w:proofErr w:type="spellEnd"/>
      <w:r w:rsidR="00307446" w:rsidRPr="00307446">
        <w:rPr>
          <w:rFonts w:asciiTheme="majorBidi" w:eastAsia="Times New Roman" w:hAnsiTheme="majorBidi" w:cstheme="majorBidi"/>
          <w:color w:val="000000" w:themeColor="text1"/>
          <w:sz w:val="24"/>
          <w:szCs w:val="24"/>
        </w:rPr>
        <w:t xml:space="preserve"> Menteri Agama No. 73 </w:t>
      </w:r>
      <w:proofErr w:type="spellStart"/>
      <w:r w:rsidR="00307446" w:rsidRPr="00307446">
        <w:rPr>
          <w:rFonts w:asciiTheme="majorBidi" w:eastAsia="Times New Roman" w:hAnsiTheme="majorBidi" w:cstheme="majorBidi"/>
          <w:color w:val="000000" w:themeColor="text1"/>
          <w:sz w:val="24"/>
          <w:szCs w:val="24"/>
        </w:rPr>
        <w:t>Tahun</w:t>
      </w:r>
      <w:proofErr w:type="spellEnd"/>
      <w:r w:rsidR="00307446" w:rsidRPr="00307446">
        <w:rPr>
          <w:rFonts w:asciiTheme="majorBidi" w:eastAsia="Times New Roman" w:hAnsiTheme="majorBidi" w:cstheme="majorBidi"/>
          <w:color w:val="000000" w:themeColor="text1"/>
          <w:sz w:val="24"/>
          <w:szCs w:val="24"/>
        </w:rPr>
        <w:t xml:space="preserve"> 2022 </w:t>
      </w:r>
      <w:proofErr w:type="spellStart"/>
      <w:r w:rsidR="00307446" w:rsidRPr="00307446">
        <w:rPr>
          <w:rFonts w:asciiTheme="majorBidi" w:eastAsia="Times New Roman" w:hAnsiTheme="majorBidi" w:cstheme="majorBidi"/>
          <w:color w:val="000000" w:themeColor="text1"/>
          <w:sz w:val="24"/>
          <w:szCs w:val="24"/>
        </w:rPr>
        <w:t>mengatur</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kerangka</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penyelenggaraan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pesantren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tetapi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implementasi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pengawasan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masih</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lemah</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Pengawasan</w:t>
      </w:r>
      <w:proofErr w:type="spellEnd"/>
      <w:r w:rsidR="00307446" w:rsidRPr="00307446">
        <w:rPr>
          <w:rFonts w:asciiTheme="majorBidi" w:eastAsia="Times New Roman" w:hAnsiTheme="majorBidi" w:cstheme="majorBidi"/>
          <w:color w:val="000000" w:themeColor="text1"/>
          <w:sz w:val="24"/>
          <w:szCs w:val="24"/>
        </w:rPr>
        <w:t xml:space="preserve"> internal yang </w:t>
      </w:r>
      <w:proofErr w:type="spellStart"/>
      <w:r w:rsidR="00307446" w:rsidRPr="00307446">
        <w:rPr>
          <w:rFonts w:asciiTheme="majorBidi" w:eastAsia="Times New Roman" w:hAnsiTheme="majorBidi" w:cstheme="majorBidi"/>
          <w:color w:val="000000" w:themeColor="text1"/>
          <w:sz w:val="24"/>
          <w:szCs w:val="24"/>
        </w:rPr>
        <w:t>bersifat</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paternalistik</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sering</w:t>
      </w:r>
      <w:proofErr w:type="spellEnd"/>
      <w:r w:rsidR="00307446" w:rsidRPr="00307446">
        <w:rPr>
          <w:rFonts w:asciiTheme="majorBidi" w:eastAsia="Times New Roman" w:hAnsiTheme="majorBidi" w:cstheme="majorBidi"/>
          <w:color w:val="000000" w:themeColor="text1"/>
          <w:sz w:val="24"/>
          <w:szCs w:val="24"/>
        </w:rPr>
        <w:t xml:space="preserve"> kali </w:t>
      </w:r>
      <w:proofErr w:type="spellStart"/>
      <w:r w:rsidR="00307446" w:rsidRPr="00307446">
        <w:rPr>
          <w:rFonts w:asciiTheme="majorBidi" w:eastAsia="Times New Roman" w:hAnsiTheme="majorBidi" w:cstheme="majorBidi"/>
          <w:color w:val="000000" w:themeColor="text1"/>
          <w:sz w:val="24"/>
          <w:szCs w:val="24"/>
        </w:rPr>
        <w:t>gagal</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mengidentifikasi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akar</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persoalan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atau</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mengatasi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tindak</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pidana</w:t>
      </w:r>
      <w:proofErr w:type="spellEnd"/>
      <w:r w:rsidR="00307446" w:rsidRPr="00307446">
        <w:rPr>
          <w:rFonts w:asciiTheme="majorBidi" w:eastAsia="Times New Roman" w:hAnsiTheme="majorBidi" w:cstheme="majorBidi"/>
          <w:color w:val="000000" w:themeColor="text1"/>
          <w:sz w:val="24"/>
          <w:szCs w:val="24"/>
        </w:rPr>
        <w:t xml:space="preserve">. Oleh </w:t>
      </w:r>
      <w:proofErr w:type="spellStart"/>
      <w:r w:rsidR="00307446" w:rsidRPr="00307446">
        <w:rPr>
          <w:rFonts w:asciiTheme="majorBidi" w:eastAsia="Times New Roman" w:hAnsiTheme="majorBidi" w:cstheme="majorBidi"/>
          <w:color w:val="000000" w:themeColor="text1"/>
          <w:sz w:val="24"/>
          <w:szCs w:val="24"/>
        </w:rPr>
        <w:t>karena</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itu</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diperlukan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mekanisme</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pengawasan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eksternal</w:t>
      </w:r>
      <w:proofErr w:type="spellEnd"/>
      <w:r w:rsidR="00307446" w:rsidRPr="00307446">
        <w:rPr>
          <w:rFonts w:asciiTheme="majorBidi" w:eastAsia="Times New Roman" w:hAnsiTheme="majorBidi" w:cstheme="majorBidi"/>
          <w:color w:val="000000" w:themeColor="text1"/>
          <w:sz w:val="24"/>
          <w:szCs w:val="24"/>
        </w:rPr>
        <w:t xml:space="preserve"> yang </w:t>
      </w:r>
      <w:proofErr w:type="spellStart"/>
      <w:r w:rsidR="00307446" w:rsidRPr="00307446">
        <w:rPr>
          <w:rFonts w:asciiTheme="majorBidi" w:eastAsia="Times New Roman" w:hAnsiTheme="majorBidi" w:cstheme="majorBidi"/>
          <w:color w:val="000000" w:themeColor="text1"/>
          <w:sz w:val="24"/>
          <w:szCs w:val="24"/>
        </w:rPr>
        <w:t>mampu</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mengurai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kompleksitas</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persoalan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secara</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sistemik</w:t>
      </w:r>
      <w:proofErr w:type="spellEnd"/>
      <w:r w:rsidR="00307446" w:rsidRPr="00307446">
        <w:rPr>
          <w:rFonts w:asciiTheme="majorBidi" w:eastAsia="Times New Roman" w:hAnsiTheme="majorBidi" w:cstheme="majorBidi"/>
          <w:color w:val="000000" w:themeColor="text1"/>
          <w:sz w:val="24"/>
          <w:szCs w:val="24"/>
        </w:rPr>
        <w:t xml:space="preserve"> dan </w:t>
      </w:r>
      <w:proofErr w:type="spellStart"/>
      <w:r w:rsidR="00307446" w:rsidRPr="00307446">
        <w:rPr>
          <w:rFonts w:asciiTheme="majorBidi" w:eastAsia="Times New Roman" w:hAnsiTheme="majorBidi" w:cstheme="majorBidi"/>
          <w:color w:val="000000" w:themeColor="text1"/>
          <w:sz w:val="24"/>
          <w:szCs w:val="24"/>
        </w:rPr>
        <w:t>struktural</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berikut</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adalah</w:t>
      </w:r>
      <w:proofErr w:type="spellEnd"/>
      <w:r w:rsidR="00307446" w:rsidRPr="00307446">
        <w:rPr>
          <w:rFonts w:asciiTheme="majorBidi" w:eastAsia="Times New Roman" w:hAnsiTheme="majorBidi" w:cstheme="majorBidi"/>
          <w:color w:val="000000" w:themeColor="text1"/>
          <w:sz w:val="24"/>
          <w:szCs w:val="24"/>
        </w:rPr>
        <w:t xml:space="preserve"> data </w:t>
      </w:r>
      <w:proofErr w:type="spellStart"/>
      <w:r w:rsidR="00307446" w:rsidRPr="00307446">
        <w:rPr>
          <w:rFonts w:asciiTheme="majorBidi" w:eastAsia="Times New Roman" w:hAnsiTheme="majorBidi" w:cstheme="majorBidi"/>
          <w:color w:val="000000" w:themeColor="text1"/>
          <w:sz w:val="24"/>
          <w:szCs w:val="24"/>
        </w:rPr>
        <w:t>kasus</w:t>
      </w:r>
      <w:proofErr w:type="spellEnd"/>
      <w:r w:rsidR="00307446" w:rsidRPr="00307446">
        <w:rPr>
          <w:rFonts w:asciiTheme="majorBidi" w:eastAsia="Times New Roman" w:hAnsiTheme="majorBidi" w:cstheme="majorBidi"/>
          <w:color w:val="000000" w:themeColor="text1"/>
          <w:sz w:val="24"/>
          <w:szCs w:val="24"/>
        </w:rPr>
        <w:t xml:space="preserve"> yang </w:t>
      </w:r>
      <w:proofErr w:type="spellStart"/>
      <w:r w:rsidR="00307446">
        <w:rPr>
          <w:rFonts w:asciiTheme="majorBidi" w:eastAsia="Times New Roman" w:hAnsiTheme="majorBidi" w:cstheme="majorBidi"/>
          <w:color w:val="000000" w:themeColor="text1"/>
          <w:sz w:val="24"/>
          <w:szCs w:val="24"/>
        </w:rPr>
        <w:t>di</w:t>
      </w:r>
      <w:r w:rsidR="00307446" w:rsidRPr="00307446">
        <w:rPr>
          <w:rFonts w:asciiTheme="majorBidi" w:eastAsia="Times New Roman" w:hAnsiTheme="majorBidi" w:cstheme="majorBidi"/>
          <w:color w:val="000000" w:themeColor="text1"/>
          <w:sz w:val="24"/>
          <w:szCs w:val="24"/>
        </w:rPr>
        <w:t>dapatkan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dari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menganalisis</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berbagai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macam</w:t>
      </w:r>
      <w:proofErr w:type="spellEnd"/>
      <w:r w:rsidR="00307446" w:rsidRPr="00307446">
        <w:rPr>
          <w:rFonts w:asciiTheme="majorBidi" w:eastAsia="Times New Roman" w:hAnsiTheme="majorBidi" w:cstheme="majorBidi"/>
          <w:color w:val="000000" w:themeColor="text1"/>
          <w:sz w:val="24"/>
          <w:szCs w:val="24"/>
        </w:rPr>
        <w:t xml:space="preserve"> media </w:t>
      </w:r>
      <w:proofErr w:type="spellStart"/>
      <w:r w:rsidR="00307446" w:rsidRPr="00307446">
        <w:rPr>
          <w:rFonts w:asciiTheme="majorBidi" w:eastAsia="Times New Roman" w:hAnsiTheme="majorBidi" w:cstheme="majorBidi"/>
          <w:color w:val="000000" w:themeColor="text1"/>
          <w:sz w:val="24"/>
          <w:szCs w:val="24"/>
        </w:rPr>
        <w:t>massa</w:t>
      </w:r>
      <w:proofErr w:type="spellEnd"/>
      <w:r w:rsidR="00307446" w:rsidRPr="00307446">
        <w:rPr>
          <w:rFonts w:asciiTheme="majorBidi" w:eastAsia="Times New Roman" w:hAnsiTheme="majorBidi" w:cstheme="majorBidi"/>
          <w:color w:val="000000" w:themeColor="text1"/>
          <w:sz w:val="24"/>
          <w:szCs w:val="24"/>
        </w:rPr>
        <w:t xml:space="preserve"> online dan </w:t>
      </w:r>
      <w:proofErr w:type="spellStart"/>
      <w:r w:rsidR="00307446" w:rsidRPr="00307446">
        <w:rPr>
          <w:rFonts w:asciiTheme="majorBidi" w:eastAsia="Times New Roman" w:hAnsiTheme="majorBidi" w:cstheme="majorBidi"/>
          <w:color w:val="000000" w:themeColor="text1"/>
          <w:sz w:val="24"/>
          <w:szCs w:val="24"/>
        </w:rPr>
        <w:t>mencocokkannya</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dengan</w:t>
      </w:r>
      <w:proofErr w:type="spellEnd"/>
      <w:r w:rsidR="00307446" w:rsidRPr="00307446">
        <w:rPr>
          <w:rFonts w:asciiTheme="majorBidi" w:eastAsia="Times New Roman" w:hAnsiTheme="majorBidi" w:cstheme="majorBidi"/>
          <w:color w:val="000000" w:themeColor="text1"/>
          <w:sz w:val="24"/>
          <w:szCs w:val="24"/>
        </w:rPr>
        <w:t xml:space="preserve"> data yang </w:t>
      </w:r>
      <w:proofErr w:type="spellStart"/>
      <w:r w:rsidR="00307446" w:rsidRPr="00307446">
        <w:rPr>
          <w:rFonts w:asciiTheme="majorBidi" w:eastAsia="Times New Roman" w:hAnsiTheme="majorBidi" w:cstheme="majorBidi"/>
          <w:color w:val="000000" w:themeColor="text1"/>
          <w:sz w:val="24"/>
          <w:szCs w:val="24"/>
        </w:rPr>
        <w:t>ada</w:t>
      </w:r>
      <w:proofErr w:type="spellEnd"/>
      <w:r w:rsidR="00307446" w:rsidRPr="00307446">
        <w:rPr>
          <w:rFonts w:asciiTheme="majorBidi" w:eastAsia="Times New Roman" w:hAnsiTheme="majorBidi" w:cstheme="majorBidi"/>
          <w:color w:val="000000" w:themeColor="text1"/>
          <w:sz w:val="24"/>
          <w:szCs w:val="24"/>
        </w:rPr>
        <w:t xml:space="preserve"> di </w:t>
      </w:r>
      <w:proofErr w:type="spellStart"/>
      <w:r w:rsidR="00307446" w:rsidRPr="00307446">
        <w:rPr>
          <w:rFonts w:asciiTheme="majorBidi" w:eastAsia="Times New Roman" w:hAnsiTheme="majorBidi" w:cstheme="majorBidi"/>
          <w:color w:val="000000" w:themeColor="text1"/>
          <w:sz w:val="24"/>
          <w:szCs w:val="24"/>
        </w:rPr>
        <w:t>Direktori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Putusan</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Mahkamah</w:t>
      </w:r>
      <w:proofErr w:type="spellEnd"/>
      <w:r w:rsidR="00307446" w:rsidRPr="00307446">
        <w:rPr>
          <w:rFonts w:asciiTheme="majorBidi" w:eastAsia="Times New Roman" w:hAnsiTheme="majorBidi" w:cstheme="majorBidi"/>
          <w:color w:val="000000" w:themeColor="text1"/>
          <w:sz w:val="24"/>
          <w:szCs w:val="24"/>
        </w:rPr>
        <w:t xml:space="preserve"> Agung </w:t>
      </w:r>
      <w:proofErr w:type="spellStart"/>
      <w:r w:rsidR="00307446" w:rsidRPr="00307446">
        <w:rPr>
          <w:rFonts w:asciiTheme="majorBidi" w:eastAsia="Times New Roman" w:hAnsiTheme="majorBidi" w:cstheme="majorBidi"/>
          <w:color w:val="000000" w:themeColor="text1"/>
          <w:sz w:val="24"/>
          <w:szCs w:val="24"/>
        </w:rPr>
        <w:t>antara</w:t>
      </w:r>
      <w:proofErr w:type="spellEnd"/>
      <w:r w:rsidR="00307446" w:rsidRPr="00307446">
        <w:rPr>
          <w:rFonts w:asciiTheme="majorBidi" w:eastAsia="Times New Roman" w:hAnsiTheme="majorBidi" w:cstheme="majorBidi"/>
          <w:color w:val="000000" w:themeColor="text1"/>
          <w:sz w:val="24"/>
          <w:szCs w:val="24"/>
        </w:rPr>
        <w:t xml:space="preserve"> lain </w:t>
      </w:r>
      <w:proofErr w:type="spellStart"/>
      <w:r w:rsidR="00307446" w:rsidRPr="00307446">
        <w:rPr>
          <w:rFonts w:asciiTheme="majorBidi" w:eastAsia="Times New Roman" w:hAnsiTheme="majorBidi" w:cstheme="majorBidi"/>
          <w:color w:val="000000" w:themeColor="text1"/>
          <w:sz w:val="24"/>
          <w:szCs w:val="24"/>
        </w:rPr>
        <w:t>sebagai</w:t>
      </w:r>
      <w:proofErr w:type="spellEnd"/>
      <w:r w:rsidR="00307446" w:rsidRPr="00307446">
        <w:rPr>
          <w:rFonts w:asciiTheme="majorBidi" w:eastAsia="Times New Roman" w:hAnsiTheme="majorBidi" w:cstheme="majorBidi"/>
          <w:color w:val="000000" w:themeColor="text1"/>
          <w:sz w:val="24"/>
          <w:szCs w:val="24"/>
        </w:rPr>
        <w:t xml:space="preserve"> </w:t>
      </w:r>
      <w:proofErr w:type="spellStart"/>
      <w:r w:rsidR="00307446" w:rsidRPr="00307446">
        <w:rPr>
          <w:rFonts w:asciiTheme="majorBidi" w:eastAsia="Times New Roman" w:hAnsiTheme="majorBidi" w:cstheme="majorBidi"/>
          <w:color w:val="000000" w:themeColor="text1"/>
          <w:sz w:val="24"/>
          <w:szCs w:val="24"/>
        </w:rPr>
        <w:t>berikut</w:t>
      </w:r>
      <w:proofErr w:type="spellEnd"/>
      <w:r w:rsidR="00307446" w:rsidRPr="00307446">
        <w:rPr>
          <w:rFonts w:asciiTheme="majorBidi" w:eastAsia="Times New Roman" w:hAnsiTheme="majorBidi" w:cstheme="majorBidi"/>
          <w:color w:val="000000" w:themeColor="text1"/>
          <w:sz w:val="24"/>
          <w:szCs w:val="24"/>
        </w:rPr>
        <w:t>:</w:t>
      </w:r>
    </w:p>
    <w:p w14:paraId="6165CEF5" w14:textId="1532AAC0" w:rsidR="00307446" w:rsidRDefault="00307446"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Pertama</w:t>
      </w:r>
      <w:proofErr w:type="spellEnd"/>
      <w:r>
        <w:rPr>
          <w:rFonts w:asciiTheme="majorBidi" w:eastAsia="Times New Roman" w:hAnsiTheme="majorBidi" w:cstheme="majorBidi"/>
          <w:i/>
          <w:iCs/>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Perkara</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pidana</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Nomor</w:t>
      </w:r>
      <w:proofErr w:type="spellEnd"/>
      <w:r w:rsidRPr="00E44A31">
        <w:rPr>
          <w:rFonts w:asciiTheme="majorBidi" w:eastAsia="Times New Roman" w:hAnsiTheme="majorBidi" w:cstheme="majorBidi"/>
          <w:color w:val="000000" w:themeColor="text1"/>
          <w:sz w:val="24"/>
          <w:szCs w:val="24"/>
        </w:rPr>
        <w:t xml:space="preserve"> 86/PID.SUS/2022/PT BDG di </w:t>
      </w:r>
      <w:proofErr w:type="spellStart"/>
      <w:r w:rsidRPr="00E44A31">
        <w:rPr>
          <w:rFonts w:asciiTheme="majorBidi" w:eastAsia="Times New Roman" w:hAnsiTheme="majorBidi" w:cstheme="majorBidi"/>
          <w:color w:val="000000" w:themeColor="text1"/>
          <w:sz w:val="24"/>
          <w:szCs w:val="24"/>
        </w:rPr>
        <w:t>Pengadilan</w:t>
      </w:r>
      <w:proofErr w:type="spellEnd"/>
      <w:r w:rsidRPr="00E44A31">
        <w:rPr>
          <w:rFonts w:asciiTheme="majorBidi" w:eastAsia="Times New Roman" w:hAnsiTheme="majorBidi" w:cstheme="majorBidi"/>
          <w:color w:val="000000" w:themeColor="text1"/>
          <w:sz w:val="24"/>
          <w:szCs w:val="24"/>
        </w:rPr>
        <w:t xml:space="preserve"> Tinggi Bandung </w:t>
      </w:r>
      <w:proofErr w:type="spellStart"/>
      <w:r w:rsidRPr="00E44A31">
        <w:rPr>
          <w:rFonts w:asciiTheme="majorBidi" w:eastAsia="Times New Roman" w:hAnsiTheme="majorBidi" w:cstheme="majorBidi"/>
          <w:color w:val="000000" w:themeColor="text1"/>
          <w:sz w:val="24"/>
          <w:szCs w:val="24"/>
        </w:rPr>
        <w:t>melibatkan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terdakwa</w:t>
      </w:r>
      <w:proofErr w:type="spellEnd"/>
      <w:r w:rsidRPr="00E44A31">
        <w:rPr>
          <w:rFonts w:asciiTheme="majorBidi" w:eastAsia="Times New Roman" w:hAnsiTheme="majorBidi" w:cstheme="majorBidi"/>
          <w:color w:val="000000" w:themeColor="text1"/>
          <w:sz w:val="24"/>
          <w:szCs w:val="24"/>
        </w:rPr>
        <w:t xml:space="preserve"> H</w:t>
      </w:r>
      <w:r w:rsidR="00E44A31">
        <w:rPr>
          <w:rFonts w:asciiTheme="majorBidi" w:eastAsia="Times New Roman" w:hAnsiTheme="majorBidi" w:cstheme="majorBidi"/>
          <w:color w:val="000000" w:themeColor="text1"/>
          <w:sz w:val="24"/>
          <w:szCs w:val="24"/>
        </w:rPr>
        <w:t>W</w:t>
      </w:r>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seorang</w:t>
      </w:r>
      <w:proofErr w:type="spellEnd"/>
      <w:r w:rsidRPr="00E44A31">
        <w:rPr>
          <w:rFonts w:asciiTheme="majorBidi" w:eastAsia="Times New Roman" w:hAnsiTheme="majorBidi" w:cstheme="majorBidi"/>
          <w:color w:val="000000" w:themeColor="text1"/>
          <w:sz w:val="24"/>
          <w:szCs w:val="24"/>
        </w:rPr>
        <w:t xml:space="preserve"> guru </w:t>
      </w:r>
      <w:proofErr w:type="spellStart"/>
      <w:r w:rsidRPr="00E44A31">
        <w:rPr>
          <w:rFonts w:asciiTheme="majorBidi" w:eastAsia="Times New Roman" w:hAnsiTheme="majorBidi" w:cstheme="majorBidi"/>
          <w:color w:val="000000" w:themeColor="text1"/>
          <w:sz w:val="24"/>
          <w:szCs w:val="24"/>
        </w:rPr>
        <w:t>pesantren</w:t>
      </w:r>
      <w:proofErr w:type="spellEnd"/>
      <w:r w:rsidRPr="00E44A31">
        <w:rPr>
          <w:rFonts w:asciiTheme="majorBidi" w:eastAsia="Times New Roman" w:hAnsiTheme="majorBidi" w:cstheme="majorBidi"/>
          <w:color w:val="000000" w:themeColor="text1"/>
          <w:sz w:val="24"/>
          <w:szCs w:val="24"/>
        </w:rPr>
        <w:t xml:space="preserve">, yang </w:t>
      </w:r>
      <w:proofErr w:type="spellStart"/>
      <w:r w:rsidRPr="00E44A31">
        <w:rPr>
          <w:rFonts w:asciiTheme="majorBidi" w:eastAsia="Times New Roman" w:hAnsiTheme="majorBidi" w:cstheme="majorBidi"/>
          <w:color w:val="000000" w:themeColor="text1"/>
          <w:sz w:val="24"/>
          <w:szCs w:val="24"/>
        </w:rPr>
        <w:t>terbukti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melakukan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kekerasan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seksual</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terhadap</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sejumlah</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anak</w:t>
      </w:r>
      <w:proofErr w:type="spellEnd"/>
      <w:r w:rsidRPr="00E44A31">
        <w:rPr>
          <w:rFonts w:asciiTheme="majorBidi" w:eastAsia="Times New Roman" w:hAnsiTheme="majorBidi" w:cstheme="majorBidi"/>
          <w:color w:val="000000" w:themeColor="text1"/>
          <w:sz w:val="24"/>
          <w:szCs w:val="24"/>
        </w:rPr>
        <w:t xml:space="preserve"> di </w:t>
      </w:r>
      <w:proofErr w:type="spellStart"/>
      <w:r w:rsidRPr="00E44A31">
        <w:rPr>
          <w:rFonts w:asciiTheme="majorBidi" w:eastAsia="Times New Roman" w:hAnsiTheme="majorBidi" w:cstheme="majorBidi"/>
          <w:color w:val="000000" w:themeColor="text1"/>
          <w:sz w:val="24"/>
          <w:szCs w:val="24"/>
        </w:rPr>
        <w:t>bawah</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umur</w:t>
      </w:r>
      <w:proofErr w:type="spellEnd"/>
      <w:r w:rsidRPr="00E44A31">
        <w:rPr>
          <w:rFonts w:asciiTheme="majorBidi" w:eastAsia="Times New Roman" w:hAnsiTheme="majorBidi" w:cstheme="majorBidi"/>
          <w:color w:val="000000" w:themeColor="text1"/>
          <w:sz w:val="24"/>
          <w:szCs w:val="24"/>
        </w:rPr>
        <w:t xml:space="preserve">, para </w:t>
      </w:r>
      <w:proofErr w:type="spellStart"/>
      <w:r w:rsidRPr="00E44A31">
        <w:rPr>
          <w:rFonts w:asciiTheme="majorBidi" w:eastAsia="Times New Roman" w:hAnsiTheme="majorBidi" w:cstheme="majorBidi"/>
          <w:color w:val="000000" w:themeColor="text1"/>
          <w:sz w:val="24"/>
          <w:szCs w:val="24"/>
        </w:rPr>
        <w:t>santri</w:t>
      </w:r>
      <w:proofErr w:type="spellEnd"/>
      <w:r w:rsidRPr="00E44A31">
        <w:rPr>
          <w:rFonts w:asciiTheme="majorBidi" w:eastAsia="Times New Roman" w:hAnsiTheme="majorBidi" w:cstheme="majorBidi"/>
          <w:color w:val="000000" w:themeColor="text1"/>
          <w:sz w:val="24"/>
          <w:szCs w:val="24"/>
        </w:rPr>
        <w:t xml:space="preserve">, di Kota Bandung dan </w:t>
      </w:r>
      <w:proofErr w:type="spellStart"/>
      <w:r w:rsidRPr="00E44A31">
        <w:rPr>
          <w:rFonts w:asciiTheme="majorBidi" w:eastAsia="Times New Roman" w:hAnsiTheme="majorBidi" w:cstheme="majorBidi"/>
          <w:color w:val="000000" w:themeColor="text1"/>
          <w:sz w:val="24"/>
          <w:szCs w:val="24"/>
        </w:rPr>
        <w:t>sekitarnya</w:t>
      </w:r>
      <w:proofErr w:type="spellEnd"/>
      <w:r w:rsidRPr="00E44A31">
        <w:rPr>
          <w:rFonts w:asciiTheme="majorBidi" w:eastAsia="Times New Roman" w:hAnsiTheme="majorBidi" w:cstheme="majorBidi"/>
          <w:color w:val="000000" w:themeColor="text1"/>
          <w:sz w:val="24"/>
          <w:szCs w:val="24"/>
        </w:rPr>
        <w:t xml:space="preserve">. Kejahatan </w:t>
      </w:r>
      <w:proofErr w:type="spellStart"/>
      <w:r w:rsidRPr="00E44A31">
        <w:rPr>
          <w:rFonts w:asciiTheme="majorBidi" w:eastAsia="Times New Roman" w:hAnsiTheme="majorBidi" w:cstheme="majorBidi"/>
          <w:color w:val="000000" w:themeColor="text1"/>
          <w:sz w:val="24"/>
          <w:szCs w:val="24"/>
        </w:rPr>
        <w:t>ini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berlangsung</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antara</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tahun</w:t>
      </w:r>
      <w:proofErr w:type="spellEnd"/>
      <w:r w:rsidRPr="00E44A31">
        <w:rPr>
          <w:rFonts w:asciiTheme="majorBidi" w:eastAsia="Times New Roman" w:hAnsiTheme="majorBidi" w:cstheme="majorBidi"/>
          <w:color w:val="000000" w:themeColor="text1"/>
          <w:sz w:val="24"/>
          <w:szCs w:val="24"/>
        </w:rPr>
        <w:t xml:space="preserve"> 2016 </w:t>
      </w:r>
      <w:proofErr w:type="spellStart"/>
      <w:r w:rsidRPr="00E44A31">
        <w:rPr>
          <w:rFonts w:asciiTheme="majorBidi" w:eastAsia="Times New Roman" w:hAnsiTheme="majorBidi" w:cstheme="majorBidi"/>
          <w:color w:val="000000" w:themeColor="text1"/>
          <w:sz w:val="24"/>
          <w:szCs w:val="24"/>
        </w:rPr>
        <w:t>hingga</w:t>
      </w:r>
      <w:proofErr w:type="spellEnd"/>
      <w:r w:rsidRPr="00E44A31">
        <w:rPr>
          <w:rFonts w:asciiTheme="majorBidi" w:eastAsia="Times New Roman" w:hAnsiTheme="majorBidi" w:cstheme="majorBidi"/>
          <w:color w:val="000000" w:themeColor="text1"/>
          <w:sz w:val="24"/>
          <w:szCs w:val="24"/>
        </w:rPr>
        <w:t xml:space="preserve"> 2021 di </w:t>
      </w:r>
      <w:proofErr w:type="spellStart"/>
      <w:r w:rsidRPr="00E44A31">
        <w:rPr>
          <w:rFonts w:asciiTheme="majorBidi" w:eastAsia="Times New Roman" w:hAnsiTheme="majorBidi" w:cstheme="majorBidi"/>
          <w:color w:val="000000" w:themeColor="text1"/>
          <w:sz w:val="24"/>
          <w:szCs w:val="24"/>
        </w:rPr>
        <w:t>berbagai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lokasi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termasuk</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pesantren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apartemen</w:t>
      </w:r>
      <w:proofErr w:type="spellEnd"/>
      <w:r w:rsidRPr="00E44A31">
        <w:rPr>
          <w:rFonts w:asciiTheme="majorBidi" w:eastAsia="Times New Roman" w:hAnsiTheme="majorBidi" w:cstheme="majorBidi"/>
          <w:color w:val="000000" w:themeColor="text1"/>
          <w:sz w:val="24"/>
          <w:szCs w:val="24"/>
        </w:rPr>
        <w:t xml:space="preserve">, dan hotel, </w:t>
      </w:r>
      <w:proofErr w:type="spellStart"/>
      <w:r w:rsidRPr="00E44A31">
        <w:rPr>
          <w:rFonts w:asciiTheme="majorBidi" w:eastAsia="Times New Roman" w:hAnsiTheme="majorBidi" w:cstheme="majorBidi"/>
          <w:color w:val="000000" w:themeColor="text1"/>
          <w:sz w:val="24"/>
          <w:szCs w:val="24"/>
        </w:rPr>
        <w:t>dengan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memanfaatkan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statusnya</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sebagai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pendidik</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untuk</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menipu</w:t>
      </w:r>
      <w:proofErr w:type="spellEnd"/>
      <w:r w:rsidRPr="00E44A31">
        <w:rPr>
          <w:rFonts w:asciiTheme="majorBidi" w:eastAsia="Times New Roman" w:hAnsiTheme="majorBidi" w:cstheme="majorBidi"/>
          <w:color w:val="000000" w:themeColor="text1"/>
          <w:sz w:val="24"/>
          <w:szCs w:val="24"/>
        </w:rPr>
        <w:t xml:space="preserve"> dan </w:t>
      </w:r>
      <w:proofErr w:type="spellStart"/>
      <w:r w:rsidRPr="00E44A31">
        <w:rPr>
          <w:rFonts w:asciiTheme="majorBidi" w:eastAsia="Times New Roman" w:hAnsiTheme="majorBidi" w:cstheme="majorBidi"/>
          <w:color w:val="000000" w:themeColor="text1"/>
          <w:sz w:val="24"/>
          <w:szCs w:val="24"/>
        </w:rPr>
        <w:t>memaksa</w:t>
      </w:r>
      <w:proofErr w:type="spellEnd"/>
      <w:r w:rsidRPr="00E44A31">
        <w:rPr>
          <w:rFonts w:asciiTheme="majorBidi" w:eastAsia="Times New Roman" w:hAnsiTheme="majorBidi" w:cstheme="majorBidi"/>
          <w:color w:val="000000" w:themeColor="text1"/>
          <w:sz w:val="24"/>
          <w:szCs w:val="24"/>
        </w:rPr>
        <w:t xml:space="preserve"> para korban. </w:t>
      </w:r>
      <w:proofErr w:type="spellStart"/>
      <w:r w:rsidRPr="00E44A31">
        <w:rPr>
          <w:rFonts w:asciiTheme="majorBidi" w:eastAsia="Times New Roman" w:hAnsiTheme="majorBidi" w:cstheme="majorBidi"/>
          <w:color w:val="000000" w:themeColor="text1"/>
          <w:sz w:val="24"/>
          <w:szCs w:val="24"/>
        </w:rPr>
        <w:t>Akibat</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tindakan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tersebut</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beberapa</w:t>
      </w:r>
      <w:proofErr w:type="spellEnd"/>
      <w:r w:rsidRPr="00E44A31">
        <w:rPr>
          <w:rFonts w:asciiTheme="majorBidi" w:eastAsia="Times New Roman" w:hAnsiTheme="majorBidi" w:cstheme="majorBidi"/>
          <w:color w:val="000000" w:themeColor="text1"/>
          <w:sz w:val="24"/>
          <w:szCs w:val="24"/>
        </w:rPr>
        <w:t xml:space="preserve"> korban </w:t>
      </w:r>
      <w:proofErr w:type="spellStart"/>
      <w:r w:rsidRPr="00E44A31">
        <w:rPr>
          <w:rFonts w:asciiTheme="majorBidi" w:eastAsia="Times New Roman" w:hAnsiTheme="majorBidi" w:cstheme="majorBidi"/>
          <w:color w:val="000000" w:themeColor="text1"/>
          <w:sz w:val="24"/>
          <w:szCs w:val="24"/>
        </w:rPr>
        <w:t>mengalami</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kehamilan</w:t>
      </w:r>
      <w:proofErr w:type="spellEnd"/>
      <w:r w:rsidRPr="00E44A31">
        <w:rPr>
          <w:rFonts w:asciiTheme="majorBidi" w:eastAsia="Times New Roman" w:hAnsiTheme="majorBidi" w:cstheme="majorBidi"/>
          <w:color w:val="000000" w:themeColor="text1"/>
          <w:sz w:val="24"/>
          <w:szCs w:val="24"/>
        </w:rPr>
        <w:t xml:space="preserve"> dan </w:t>
      </w:r>
      <w:proofErr w:type="spellStart"/>
      <w:r w:rsidRPr="00E44A31">
        <w:rPr>
          <w:rFonts w:asciiTheme="majorBidi" w:eastAsia="Times New Roman" w:hAnsiTheme="majorBidi" w:cstheme="majorBidi"/>
          <w:color w:val="000000" w:themeColor="text1"/>
          <w:sz w:val="24"/>
          <w:szCs w:val="24"/>
        </w:rPr>
        <w:t>melahirkan</w:t>
      </w:r>
      <w:proofErr w:type="spellEnd"/>
      <w:r w:rsidRPr="00E44A31">
        <w:rPr>
          <w:rFonts w:asciiTheme="majorBidi" w:eastAsia="Times New Roman" w:hAnsiTheme="majorBidi" w:cstheme="majorBidi"/>
          <w:color w:val="000000" w:themeColor="text1"/>
          <w:sz w:val="24"/>
          <w:szCs w:val="24"/>
        </w:rPr>
        <w:t xml:space="preserve"> </w:t>
      </w:r>
      <w:proofErr w:type="spellStart"/>
      <w:r w:rsidRPr="00E44A31">
        <w:rPr>
          <w:rFonts w:asciiTheme="majorBidi" w:eastAsia="Times New Roman" w:hAnsiTheme="majorBidi" w:cstheme="majorBidi"/>
          <w:color w:val="000000" w:themeColor="text1"/>
          <w:sz w:val="24"/>
          <w:szCs w:val="24"/>
        </w:rPr>
        <w:t>anak</w:t>
      </w:r>
      <w:proofErr w:type="spellEnd"/>
      <w:r w:rsidRPr="00E44A31">
        <w:rPr>
          <w:rFonts w:asciiTheme="majorBidi" w:eastAsia="Times New Roman" w:hAnsiTheme="majorBidi" w:cstheme="majorBidi"/>
          <w:color w:val="000000" w:themeColor="text1"/>
          <w:sz w:val="24"/>
          <w:szCs w:val="24"/>
        </w:rPr>
        <w:t>​.</w:t>
      </w:r>
      <w:r w:rsidR="00E44A31">
        <w:rPr>
          <w:rStyle w:val="FootnoteReference"/>
          <w:rFonts w:asciiTheme="majorBidi" w:eastAsia="Times New Roman" w:hAnsiTheme="majorBidi"/>
          <w:color w:val="000000" w:themeColor="text1"/>
          <w:sz w:val="24"/>
          <w:szCs w:val="24"/>
        </w:rPr>
        <w:footnoteReference w:id="3"/>
      </w:r>
    </w:p>
    <w:p w14:paraId="1AB6BAC5" w14:textId="6586DF95" w:rsidR="00E44A31" w:rsidRDefault="00E44A31"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Kedua</w:t>
      </w:r>
      <w:proofErr w:type="spellEnd"/>
      <w:r>
        <w:rPr>
          <w:rFonts w:asciiTheme="majorBidi" w:eastAsia="Times New Roman" w:hAnsiTheme="majorBidi" w:cstheme="majorBidi"/>
          <w:i/>
          <w:iCs/>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Perkara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pidana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Nomor</w:t>
      </w:r>
      <w:proofErr w:type="spellEnd"/>
      <w:r w:rsidR="00266BD1" w:rsidRPr="00266BD1">
        <w:rPr>
          <w:rFonts w:asciiTheme="majorBidi" w:eastAsia="Times New Roman" w:hAnsiTheme="majorBidi" w:cstheme="majorBidi"/>
          <w:color w:val="000000" w:themeColor="text1"/>
          <w:sz w:val="24"/>
          <w:szCs w:val="24"/>
        </w:rPr>
        <w:t xml:space="preserve"> 237/</w:t>
      </w:r>
      <w:proofErr w:type="spellStart"/>
      <w:r w:rsidR="00266BD1" w:rsidRPr="00266BD1">
        <w:rPr>
          <w:rFonts w:asciiTheme="majorBidi" w:eastAsia="Times New Roman" w:hAnsiTheme="majorBidi" w:cstheme="majorBidi"/>
          <w:color w:val="000000" w:themeColor="text1"/>
          <w:sz w:val="24"/>
          <w:szCs w:val="24"/>
        </w:rPr>
        <w:t>Pid.Sus</w:t>
      </w:r>
      <w:proofErr w:type="spellEnd"/>
      <w:r w:rsidR="00266BD1" w:rsidRPr="00266BD1">
        <w:rPr>
          <w:rFonts w:asciiTheme="majorBidi" w:eastAsia="Times New Roman" w:hAnsiTheme="majorBidi" w:cstheme="majorBidi"/>
          <w:color w:val="000000" w:themeColor="text1"/>
          <w:sz w:val="24"/>
          <w:szCs w:val="24"/>
        </w:rPr>
        <w:t xml:space="preserve">/2023/PN </w:t>
      </w:r>
      <w:proofErr w:type="spellStart"/>
      <w:r w:rsidR="00266BD1" w:rsidRPr="00266BD1">
        <w:rPr>
          <w:rFonts w:asciiTheme="majorBidi" w:eastAsia="Times New Roman" w:hAnsiTheme="majorBidi" w:cstheme="majorBidi"/>
          <w:color w:val="000000" w:themeColor="text1"/>
          <w:sz w:val="24"/>
          <w:szCs w:val="24"/>
        </w:rPr>
        <w:t>Jmr</w:t>
      </w:r>
      <w:proofErr w:type="spellEnd"/>
      <w:r w:rsidR="00266BD1" w:rsidRPr="00266BD1">
        <w:rPr>
          <w:rFonts w:asciiTheme="majorBidi" w:eastAsia="Times New Roman" w:hAnsiTheme="majorBidi" w:cstheme="majorBidi"/>
          <w:color w:val="000000" w:themeColor="text1"/>
          <w:sz w:val="24"/>
          <w:szCs w:val="24"/>
        </w:rPr>
        <w:t xml:space="preserve"> di </w:t>
      </w:r>
      <w:proofErr w:type="spellStart"/>
      <w:r w:rsidR="00266BD1" w:rsidRPr="00266BD1">
        <w:rPr>
          <w:rFonts w:asciiTheme="majorBidi" w:eastAsia="Times New Roman" w:hAnsiTheme="majorBidi" w:cstheme="majorBidi"/>
          <w:color w:val="000000" w:themeColor="text1"/>
          <w:sz w:val="24"/>
          <w:szCs w:val="24"/>
        </w:rPr>
        <w:t>Pengadilan</w:t>
      </w:r>
      <w:proofErr w:type="spellEnd"/>
      <w:r w:rsidR="00266BD1" w:rsidRPr="00266BD1">
        <w:rPr>
          <w:rFonts w:asciiTheme="majorBidi" w:eastAsia="Times New Roman" w:hAnsiTheme="majorBidi" w:cstheme="majorBidi"/>
          <w:color w:val="000000" w:themeColor="text1"/>
          <w:sz w:val="24"/>
          <w:szCs w:val="24"/>
        </w:rPr>
        <w:t xml:space="preserve"> Negeri Jember </w:t>
      </w:r>
      <w:proofErr w:type="spellStart"/>
      <w:r w:rsidR="00266BD1" w:rsidRPr="00266BD1">
        <w:rPr>
          <w:rFonts w:asciiTheme="majorBidi" w:eastAsia="Times New Roman" w:hAnsiTheme="majorBidi" w:cstheme="majorBidi"/>
          <w:color w:val="000000" w:themeColor="text1"/>
          <w:sz w:val="24"/>
          <w:szCs w:val="24"/>
        </w:rPr>
        <w:t>melibatkan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terdakwa</w:t>
      </w:r>
      <w:proofErr w:type="spellEnd"/>
      <w:r w:rsidR="00266BD1" w:rsidRPr="00266BD1">
        <w:rPr>
          <w:rFonts w:asciiTheme="majorBidi" w:eastAsia="Times New Roman" w:hAnsiTheme="majorBidi" w:cstheme="majorBidi"/>
          <w:color w:val="000000" w:themeColor="text1"/>
          <w:sz w:val="24"/>
          <w:szCs w:val="24"/>
        </w:rPr>
        <w:t xml:space="preserve"> MF, </w:t>
      </w:r>
      <w:proofErr w:type="spellStart"/>
      <w:r w:rsidR="00266BD1" w:rsidRPr="00266BD1">
        <w:rPr>
          <w:rFonts w:asciiTheme="majorBidi" w:eastAsia="Times New Roman" w:hAnsiTheme="majorBidi" w:cstheme="majorBidi"/>
          <w:color w:val="000000" w:themeColor="text1"/>
          <w:sz w:val="24"/>
          <w:szCs w:val="24"/>
        </w:rPr>
        <w:t>seorang</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pengasuh</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pesantren</w:t>
      </w:r>
      <w:proofErr w:type="spellEnd"/>
      <w:r w:rsidR="00266BD1" w:rsidRPr="00266BD1">
        <w:rPr>
          <w:rFonts w:asciiTheme="majorBidi" w:eastAsia="Times New Roman" w:hAnsiTheme="majorBidi" w:cstheme="majorBidi"/>
          <w:color w:val="000000" w:themeColor="text1"/>
          <w:sz w:val="24"/>
          <w:szCs w:val="24"/>
        </w:rPr>
        <w:t xml:space="preserve">, yang </w:t>
      </w:r>
      <w:proofErr w:type="spellStart"/>
      <w:r w:rsidR="00266BD1" w:rsidRPr="00266BD1">
        <w:rPr>
          <w:rFonts w:asciiTheme="majorBidi" w:eastAsia="Times New Roman" w:hAnsiTheme="majorBidi" w:cstheme="majorBidi"/>
          <w:color w:val="000000" w:themeColor="text1"/>
          <w:sz w:val="24"/>
          <w:szCs w:val="24"/>
        </w:rPr>
        <w:t>terbukti</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melakukan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tindak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pidana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kekerasan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seksual</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terhadap</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anak</w:t>
      </w:r>
      <w:proofErr w:type="spellEnd"/>
      <w:r w:rsidR="00266BD1" w:rsidRPr="00266BD1">
        <w:rPr>
          <w:rFonts w:asciiTheme="majorBidi" w:eastAsia="Times New Roman" w:hAnsiTheme="majorBidi" w:cstheme="majorBidi"/>
          <w:color w:val="000000" w:themeColor="text1"/>
          <w:sz w:val="24"/>
          <w:szCs w:val="24"/>
        </w:rPr>
        <w:t xml:space="preserve"> di </w:t>
      </w:r>
      <w:proofErr w:type="spellStart"/>
      <w:r w:rsidR="00266BD1" w:rsidRPr="00266BD1">
        <w:rPr>
          <w:rFonts w:asciiTheme="majorBidi" w:eastAsia="Times New Roman" w:hAnsiTheme="majorBidi" w:cstheme="majorBidi"/>
          <w:color w:val="000000" w:themeColor="text1"/>
          <w:sz w:val="24"/>
          <w:szCs w:val="24"/>
        </w:rPr>
        <w:t>bawah</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umur</w:t>
      </w:r>
      <w:proofErr w:type="spellEnd"/>
      <w:r w:rsidR="00266BD1" w:rsidRPr="00266BD1">
        <w:rPr>
          <w:rFonts w:asciiTheme="majorBidi" w:eastAsia="Times New Roman" w:hAnsiTheme="majorBidi" w:cstheme="majorBidi"/>
          <w:color w:val="000000" w:themeColor="text1"/>
          <w:sz w:val="24"/>
          <w:szCs w:val="24"/>
        </w:rPr>
        <w:t xml:space="preserve"> pada </w:t>
      </w:r>
      <w:proofErr w:type="spellStart"/>
      <w:r w:rsidR="00266BD1" w:rsidRPr="00266BD1">
        <w:rPr>
          <w:rFonts w:asciiTheme="majorBidi" w:eastAsia="Times New Roman" w:hAnsiTheme="majorBidi" w:cstheme="majorBidi"/>
          <w:color w:val="000000" w:themeColor="text1"/>
          <w:sz w:val="24"/>
          <w:szCs w:val="24"/>
        </w:rPr>
        <w:t>tahun</w:t>
      </w:r>
      <w:proofErr w:type="spellEnd"/>
      <w:r w:rsidR="00266BD1" w:rsidRPr="00266BD1">
        <w:rPr>
          <w:rFonts w:asciiTheme="majorBidi" w:eastAsia="Times New Roman" w:hAnsiTheme="majorBidi" w:cstheme="majorBidi"/>
          <w:color w:val="000000" w:themeColor="text1"/>
          <w:sz w:val="24"/>
          <w:szCs w:val="24"/>
        </w:rPr>
        <w:t xml:space="preserve"> 2022 di </w:t>
      </w:r>
      <w:proofErr w:type="spellStart"/>
      <w:r w:rsidR="00266BD1" w:rsidRPr="00266BD1">
        <w:rPr>
          <w:rFonts w:asciiTheme="majorBidi" w:eastAsia="Times New Roman" w:hAnsiTheme="majorBidi" w:cstheme="majorBidi"/>
          <w:color w:val="000000" w:themeColor="text1"/>
          <w:sz w:val="24"/>
          <w:szCs w:val="24"/>
        </w:rPr>
        <w:t>Pondok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Pesantren</w:t>
      </w:r>
      <w:proofErr w:type="spellEnd"/>
      <w:r w:rsidR="00266BD1" w:rsidRPr="00266BD1">
        <w:rPr>
          <w:rFonts w:asciiTheme="majorBidi" w:eastAsia="Times New Roman" w:hAnsiTheme="majorBidi" w:cstheme="majorBidi"/>
          <w:color w:val="000000" w:themeColor="text1"/>
          <w:sz w:val="24"/>
          <w:szCs w:val="24"/>
        </w:rPr>
        <w:t xml:space="preserve"> Al </w:t>
      </w:r>
      <w:proofErr w:type="spellStart"/>
      <w:r w:rsidR="00266BD1" w:rsidRPr="00266BD1">
        <w:rPr>
          <w:rFonts w:asciiTheme="majorBidi" w:eastAsia="Times New Roman" w:hAnsiTheme="majorBidi" w:cstheme="majorBidi"/>
          <w:color w:val="000000" w:themeColor="text1"/>
          <w:sz w:val="24"/>
          <w:szCs w:val="24"/>
        </w:rPr>
        <w:t>Djaliel</w:t>
      </w:r>
      <w:proofErr w:type="spellEnd"/>
      <w:r w:rsidR="00266BD1" w:rsidRPr="00266BD1">
        <w:rPr>
          <w:rFonts w:asciiTheme="majorBidi" w:eastAsia="Times New Roman" w:hAnsiTheme="majorBidi" w:cstheme="majorBidi"/>
          <w:color w:val="000000" w:themeColor="text1"/>
          <w:sz w:val="24"/>
          <w:szCs w:val="24"/>
        </w:rPr>
        <w:t xml:space="preserve"> 2, Desa Mangaran, </w:t>
      </w:r>
      <w:proofErr w:type="spellStart"/>
      <w:r w:rsidR="00266BD1" w:rsidRPr="00266BD1">
        <w:rPr>
          <w:rFonts w:asciiTheme="majorBidi" w:eastAsia="Times New Roman" w:hAnsiTheme="majorBidi" w:cstheme="majorBidi"/>
          <w:color w:val="000000" w:themeColor="text1"/>
          <w:sz w:val="24"/>
          <w:szCs w:val="24"/>
        </w:rPr>
        <w:t>Kecamatan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Ajung</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Kabupaten</w:t>
      </w:r>
      <w:proofErr w:type="spellEnd"/>
      <w:r w:rsidR="00266BD1" w:rsidRPr="00266BD1">
        <w:rPr>
          <w:rFonts w:asciiTheme="majorBidi" w:eastAsia="Times New Roman" w:hAnsiTheme="majorBidi" w:cstheme="majorBidi"/>
          <w:color w:val="000000" w:themeColor="text1"/>
          <w:sz w:val="24"/>
          <w:szCs w:val="24"/>
        </w:rPr>
        <w:t xml:space="preserve"> Jember. </w:t>
      </w:r>
      <w:proofErr w:type="spellStart"/>
      <w:r w:rsidR="00266BD1" w:rsidRPr="00266BD1">
        <w:rPr>
          <w:rFonts w:asciiTheme="majorBidi" w:eastAsia="Times New Roman" w:hAnsiTheme="majorBidi" w:cstheme="majorBidi"/>
          <w:color w:val="000000" w:themeColor="text1"/>
          <w:sz w:val="24"/>
          <w:szCs w:val="24"/>
        </w:rPr>
        <w:t>Tindak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pidana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ini</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dilakukan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terdakwa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dengan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cara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menyalahgunakan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kedudukannya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sebagai</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pendidik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menggunakan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tipu</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muslihat</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serta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memanfaatkan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kerentanan</w:t>
      </w:r>
      <w:proofErr w:type="spellEnd"/>
      <w:r w:rsidR="00266BD1" w:rsidRPr="00266BD1">
        <w:rPr>
          <w:rFonts w:asciiTheme="majorBidi" w:eastAsia="Times New Roman" w:hAnsiTheme="majorBidi" w:cstheme="majorBidi"/>
          <w:color w:val="000000" w:themeColor="text1"/>
          <w:sz w:val="24"/>
          <w:szCs w:val="24"/>
        </w:rPr>
        <w:t xml:space="preserve"> para korban. </w:t>
      </w:r>
      <w:proofErr w:type="spellStart"/>
      <w:r w:rsidR="00266BD1" w:rsidRPr="00266BD1">
        <w:rPr>
          <w:rFonts w:asciiTheme="majorBidi" w:eastAsia="Times New Roman" w:hAnsiTheme="majorBidi" w:cstheme="majorBidi"/>
          <w:color w:val="000000" w:themeColor="text1"/>
          <w:sz w:val="24"/>
          <w:szCs w:val="24"/>
        </w:rPr>
        <w:t>Perbuatan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terdakwa</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termasuk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memanggil</w:t>
      </w:r>
      <w:proofErr w:type="spellEnd"/>
      <w:r w:rsidR="00266BD1" w:rsidRPr="00266BD1">
        <w:rPr>
          <w:rFonts w:asciiTheme="majorBidi" w:eastAsia="Times New Roman" w:hAnsiTheme="majorBidi" w:cstheme="majorBidi"/>
          <w:color w:val="000000" w:themeColor="text1"/>
          <w:sz w:val="24"/>
          <w:szCs w:val="24"/>
        </w:rPr>
        <w:t xml:space="preserve"> korban </w:t>
      </w:r>
      <w:proofErr w:type="spellStart"/>
      <w:r w:rsidR="00266BD1" w:rsidRPr="00266BD1">
        <w:rPr>
          <w:rFonts w:asciiTheme="majorBidi" w:eastAsia="Times New Roman" w:hAnsiTheme="majorBidi" w:cstheme="majorBidi"/>
          <w:color w:val="000000" w:themeColor="text1"/>
          <w:sz w:val="24"/>
          <w:szCs w:val="24"/>
        </w:rPr>
        <w:t>ke</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ruang</w:t>
      </w:r>
      <w:proofErr w:type="spellEnd"/>
      <w:r w:rsidR="00266BD1" w:rsidRPr="00266BD1">
        <w:rPr>
          <w:rFonts w:asciiTheme="majorBidi" w:eastAsia="Times New Roman" w:hAnsiTheme="majorBidi" w:cstheme="majorBidi"/>
          <w:color w:val="000000" w:themeColor="text1"/>
          <w:sz w:val="24"/>
          <w:szCs w:val="24"/>
        </w:rPr>
        <w:t xml:space="preserve"> studio, </w:t>
      </w:r>
      <w:proofErr w:type="spellStart"/>
      <w:r w:rsidR="00266BD1" w:rsidRPr="00266BD1">
        <w:rPr>
          <w:rFonts w:asciiTheme="majorBidi" w:eastAsia="Times New Roman" w:hAnsiTheme="majorBidi" w:cstheme="majorBidi"/>
          <w:color w:val="000000" w:themeColor="text1"/>
          <w:sz w:val="24"/>
          <w:szCs w:val="24"/>
        </w:rPr>
        <w:t>melakukan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perbuatan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cabul</w:t>
      </w:r>
      <w:proofErr w:type="spellEnd"/>
      <w:r w:rsidR="00266BD1" w:rsidRPr="00266BD1">
        <w:rPr>
          <w:rFonts w:asciiTheme="majorBidi" w:eastAsia="Times New Roman" w:hAnsiTheme="majorBidi" w:cstheme="majorBidi"/>
          <w:color w:val="000000" w:themeColor="text1"/>
          <w:sz w:val="24"/>
          <w:szCs w:val="24"/>
        </w:rPr>
        <w:t xml:space="preserve">, dan </w:t>
      </w:r>
      <w:proofErr w:type="spellStart"/>
      <w:r w:rsidR="00266BD1" w:rsidRPr="00266BD1">
        <w:rPr>
          <w:rFonts w:asciiTheme="majorBidi" w:eastAsia="Times New Roman" w:hAnsiTheme="majorBidi" w:cstheme="majorBidi"/>
          <w:color w:val="000000" w:themeColor="text1"/>
          <w:sz w:val="24"/>
          <w:szCs w:val="24"/>
        </w:rPr>
        <w:t>mengelabui</w:t>
      </w:r>
      <w:proofErr w:type="spellEnd"/>
      <w:r w:rsidR="00266BD1" w:rsidRPr="00266BD1">
        <w:rPr>
          <w:rFonts w:asciiTheme="majorBidi" w:eastAsia="Times New Roman" w:hAnsiTheme="majorBidi" w:cstheme="majorBidi"/>
          <w:color w:val="000000" w:themeColor="text1"/>
          <w:sz w:val="24"/>
          <w:szCs w:val="24"/>
        </w:rPr>
        <w:t xml:space="preserve"> korban </w:t>
      </w:r>
      <w:proofErr w:type="spellStart"/>
      <w:r w:rsidR="00266BD1" w:rsidRPr="00266BD1">
        <w:rPr>
          <w:rFonts w:asciiTheme="majorBidi" w:eastAsia="Times New Roman" w:hAnsiTheme="majorBidi" w:cstheme="majorBidi"/>
          <w:color w:val="000000" w:themeColor="text1"/>
          <w:sz w:val="24"/>
          <w:szCs w:val="24"/>
        </w:rPr>
        <w:t>dengan</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janji-janji</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palsu</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untuk</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memperoleh</w:t>
      </w:r>
      <w:proofErr w:type="spellEnd"/>
      <w:r w:rsidR="00266BD1" w:rsidRPr="00266BD1">
        <w:rPr>
          <w:rFonts w:asciiTheme="majorBidi" w:eastAsia="Times New Roman" w:hAnsiTheme="majorBidi" w:cstheme="majorBidi"/>
          <w:color w:val="000000" w:themeColor="text1"/>
          <w:sz w:val="24"/>
          <w:szCs w:val="24"/>
        </w:rPr>
        <w:t xml:space="preserve"> </w:t>
      </w:r>
      <w:proofErr w:type="spellStart"/>
      <w:r w:rsidR="00266BD1" w:rsidRPr="00266BD1">
        <w:rPr>
          <w:rFonts w:asciiTheme="majorBidi" w:eastAsia="Times New Roman" w:hAnsiTheme="majorBidi" w:cstheme="majorBidi"/>
          <w:color w:val="000000" w:themeColor="text1"/>
          <w:sz w:val="24"/>
          <w:szCs w:val="24"/>
        </w:rPr>
        <w:t>kepatuhan</w:t>
      </w:r>
      <w:proofErr w:type="spellEnd"/>
      <w:r w:rsidR="00266BD1" w:rsidRPr="00266BD1">
        <w:rPr>
          <w:rFonts w:asciiTheme="majorBidi" w:eastAsia="Times New Roman" w:hAnsiTheme="majorBidi" w:cstheme="majorBidi"/>
          <w:color w:val="000000" w:themeColor="text1"/>
          <w:sz w:val="24"/>
          <w:szCs w:val="24"/>
        </w:rPr>
        <w:t>​.</w:t>
      </w:r>
      <w:r w:rsidR="00266BD1">
        <w:rPr>
          <w:rStyle w:val="FootnoteReference"/>
          <w:rFonts w:asciiTheme="majorBidi" w:eastAsia="Times New Roman" w:hAnsiTheme="majorBidi"/>
          <w:color w:val="000000" w:themeColor="text1"/>
          <w:sz w:val="24"/>
          <w:szCs w:val="24"/>
        </w:rPr>
        <w:footnoteReference w:id="4"/>
      </w:r>
    </w:p>
    <w:p w14:paraId="3387E0CD" w14:textId="023C34F1" w:rsidR="00AA3F8F" w:rsidRPr="00AA3F8F" w:rsidRDefault="00AA3F8F"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Ketiga</w:t>
      </w:r>
      <w:proofErr w:type="spellEnd"/>
      <w:r>
        <w:rPr>
          <w:rFonts w:asciiTheme="majorBidi" w:eastAsia="Times New Roman" w:hAnsiTheme="majorBidi" w:cstheme="majorBidi"/>
          <w:i/>
          <w:iCs/>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Perkara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pidana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Nomor</w:t>
      </w:r>
      <w:proofErr w:type="spellEnd"/>
      <w:r w:rsidRPr="00AA3F8F">
        <w:rPr>
          <w:rFonts w:asciiTheme="majorBidi" w:eastAsia="Times New Roman" w:hAnsiTheme="majorBidi" w:cstheme="majorBidi"/>
          <w:color w:val="000000" w:themeColor="text1"/>
          <w:sz w:val="24"/>
          <w:szCs w:val="24"/>
        </w:rPr>
        <w:t xml:space="preserve"> 4/</w:t>
      </w:r>
      <w:proofErr w:type="spellStart"/>
      <w:r w:rsidRPr="00AA3F8F">
        <w:rPr>
          <w:rFonts w:asciiTheme="majorBidi" w:eastAsia="Times New Roman" w:hAnsiTheme="majorBidi" w:cstheme="majorBidi"/>
          <w:color w:val="000000" w:themeColor="text1"/>
          <w:sz w:val="24"/>
          <w:szCs w:val="24"/>
        </w:rPr>
        <w:t>Pid.Sus</w:t>
      </w:r>
      <w:proofErr w:type="spellEnd"/>
      <w:r w:rsidRPr="00AA3F8F">
        <w:rPr>
          <w:rFonts w:asciiTheme="majorBidi" w:eastAsia="Times New Roman" w:hAnsiTheme="majorBidi" w:cstheme="majorBidi"/>
          <w:color w:val="000000" w:themeColor="text1"/>
          <w:sz w:val="24"/>
          <w:szCs w:val="24"/>
        </w:rPr>
        <w:t xml:space="preserve">-Anak/2024/PN </w:t>
      </w:r>
      <w:proofErr w:type="spellStart"/>
      <w:r w:rsidRPr="00AA3F8F">
        <w:rPr>
          <w:rFonts w:asciiTheme="majorBidi" w:eastAsia="Times New Roman" w:hAnsiTheme="majorBidi" w:cstheme="majorBidi"/>
          <w:color w:val="000000" w:themeColor="text1"/>
          <w:sz w:val="24"/>
          <w:szCs w:val="24"/>
        </w:rPr>
        <w:t>Sgn</w:t>
      </w:r>
      <w:proofErr w:type="spellEnd"/>
      <w:r w:rsidRPr="00AA3F8F">
        <w:rPr>
          <w:rFonts w:asciiTheme="majorBidi" w:eastAsia="Times New Roman" w:hAnsiTheme="majorBidi" w:cstheme="majorBidi"/>
          <w:color w:val="000000" w:themeColor="text1"/>
          <w:sz w:val="24"/>
          <w:szCs w:val="24"/>
        </w:rPr>
        <w:t xml:space="preserve"> di </w:t>
      </w:r>
      <w:proofErr w:type="spellStart"/>
      <w:r w:rsidRPr="00AA3F8F">
        <w:rPr>
          <w:rFonts w:asciiTheme="majorBidi" w:eastAsia="Times New Roman" w:hAnsiTheme="majorBidi" w:cstheme="majorBidi"/>
          <w:color w:val="000000" w:themeColor="text1"/>
          <w:sz w:val="24"/>
          <w:szCs w:val="24"/>
        </w:rPr>
        <w:t>Pengadilan</w:t>
      </w:r>
      <w:proofErr w:type="spellEnd"/>
      <w:r w:rsidRPr="00AA3F8F">
        <w:rPr>
          <w:rFonts w:asciiTheme="majorBidi" w:eastAsia="Times New Roman" w:hAnsiTheme="majorBidi" w:cstheme="majorBidi"/>
          <w:color w:val="000000" w:themeColor="text1"/>
          <w:sz w:val="24"/>
          <w:szCs w:val="24"/>
        </w:rPr>
        <w:t xml:space="preserve"> Negeri </w:t>
      </w:r>
      <w:proofErr w:type="spellStart"/>
      <w:r w:rsidRPr="00AA3F8F">
        <w:rPr>
          <w:rFonts w:asciiTheme="majorBidi" w:eastAsia="Times New Roman" w:hAnsiTheme="majorBidi" w:cstheme="majorBidi"/>
          <w:color w:val="000000" w:themeColor="text1"/>
          <w:sz w:val="24"/>
          <w:szCs w:val="24"/>
        </w:rPr>
        <w:t>Sragen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melibatkan</w:t>
      </w:r>
      <w:proofErr w:type="spellEnd"/>
      <w:r w:rsidRPr="00AA3F8F">
        <w:rPr>
          <w:rFonts w:asciiTheme="majorBidi" w:eastAsia="Times New Roman" w:hAnsiTheme="majorBidi" w:cstheme="majorBidi"/>
          <w:color w:val="000000" w:themeColor="text1"/>
          <w:sz w:val="24"/>
          <w:szCs w:val="24"/>
        </w:rPr>
        <w:t xml:space="preserve"> dua </w:t>
      </w:r>
      <w:proofErr w:type="spellStart"/>
      <w:r w:rsidRPr="00AA3F8F">
        <w:rPr>
          <w:rFonts w:asciiTheme="majorBidi" w:eastAsia="Times New Roman" w:hAnsiTheme="majorBidi" w:cstheme="majorBidi"/>
          <w:color w:val="000000" w:themeColor="text1"/>
          <w:sz w:val="24"/>
          <w:szCs w:val="24"/>
        </w:rPr>
        <w:t>terdakwa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anak</w:t>
      </w:r>
      <w:proofErr w:type="spellEnd"/>
      <w:r w:rsidRPr="00AA3F8F">
        <w:rPr>
          <w:rFonts w:asciiTheme="majorBidi" w:eastAsia="Times New Roman" w:hAnsiTheme="majorBidi" w:cstheme="majorBidi"/>
          <w:color w:val="000000" w:themeColor="text1"/>
          <w:sz w:val="24"/>
          <w:szCs w:val="24"/>
        </w:rPr>
        <w:t xml:space="preserve">, Anak I dan Anak II, yang </w:t>
      </w:r>
      <w:proofErr w:type="spellStart"/>
      <w:r w:rsidRPr="00AA3F8F">
        <w:rPr>
          <w:rFonts w:asciiTheme="majorBidi" w:eastAsia="Times New Roman" w:hAnsiTheme="majorBidi" w:cstheme="majorBidi"/>
          <w:color w:val="000000" w:themeColor="text1"/>
          <w:sz w:val="24"/>
          <w:szCs w:val="24"/>
        </w:rPr>
        <w:t>terbukti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melakukan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lastRenderedPageBreak/>
        <w:t>tindak</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pidana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kekerasan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terhadap</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anak</w:t>
      </w:r>
      <w:proofErr w:type="spellEnd"/>
      <w:r w:rsidRPr="00AA3F8F">
        <w:rPr>
          <w:rFonts w:asciiTheme="majorBidi" w:eastAsia="Times New Roman" w:hAnsiTheme="majorBidi" w:cstheme="majorBidi"/>
          <w:color w:val="000000" w:themeColor="text1"/>
          <w:sz w:val="24"/>
          <w:szCs w:val="24"/>
        </w:rPr>
        <w:t xml:space="preserve"> di </w:t>
      </w:r>
      <w:proofErr w:type="spellStart"/>
      <w:r w:rsidRPr="00AA3F8F">
        <w:rPr>
          <w:rFonts w:asciiTheme="majorBidi" w:eastAsia="Times New Roman" w:hAnsiTheme="majorBidi" w:cstheme="majorBidi"/>
          <w:color w:val="000000" w:themeColor="text1"/>
          <w:sz w:val="24"/>
          <w:szCs w:val="24"/>
        </w:rPr>
        <w:t>bawah</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umur</w:t>
      </w:r>
      <w:proofErr w:type="spellEnd"/>
      <w:r w:rsidRPr="00AA3F8F">
        <w:rPr>
          <w:rFonts w:asciiTheme="majorBidi" w:eastAsia="Times New Roman" w:hAnsiTheme="majorBidi" w:cstheme="majorBidi"/>
          <w:color w:val="000000" w:themeColor="text1"/>
          <w:sz w:val="24"/>
          <w:szCs w:val="24"/>
        </w:rPr>
        <w:t xml:space="preserve"> yang </w:t>
      </w:r>
      <w:proofErr w:type="spellStart"/>
      <w:r w:rsidRPr="00AA3F8F">
        <w:rPr>
          <w:rFonts w:asciiTheme="majorBidi" w:eastAsia="Times New Roman" w:hAnsiTheme="majorBidi" w:cstheme="majorBidi"/>
          <w:color w:val="000000" w:themeColor="text1"/>
          <w:sz w:val="24"/>
          <w:szCs w:val="24"/>
        </w:rPr>
        <w:t>mengakibatkan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kematian</w:t>
      </w:r>
      <w:proofErr w:type="spellEnd"/>
      <w:r w:rsidRPr="00AA3F8F">
        <w:rPr>
          <w:rFonts w:asciiTheme="majorBidi" w:eastAsia="Times New Roman" w:hAnsiTheme="majorBidi" w:cstheme="majorBidi"/>
          <w:color w:val="000000" w:themeColor="text1"/>
          <w:sz w:val="24"/>
          <w:szCs w:val="24"/>
        </w:rPr>
        <w:t xml:space="preserve"> korban. </w:t>
      </w:r>
      <w:proofErr w:type="spellStart"/>
      <w:r w:rsidRPr="00AA3F8F">
        <w:rPr>
          <w:rFonts w:asciiTheme="majorBidi" w:eastAsia="Times New Roman" w:hAnsiTheme="majorBidi" w:cstheme="majorBidi"/>
          <w:color w:val="000000" w:themeColor="text1"/>
          <w:sz w:val="24"/>
          <w:szCs w:val="24"/>
        </w:rPr>
        <w:t>Peristiwa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ini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terjadi</w:t>
      </w:r>
      <w:proofErr w:type="spellEnd"/>
      <w:r w:rsidRPr="00AA3F8F">
        <w:rPr>
          <w:rFonts w:asciiTheme="majorBidi" w:eastAsia="Times New Roman" w:hAnsiTheme="majorBidi" w:cstheme="majorBidi"/>
          <w:color w:val="000000" w:themeColor="text1"/>
          <w:sz w:val="24"/>
          <w:szCs w:val="24"/>
        </w:rPr>
        <w:t xml:space="preserve"> pada </w:t>
      </w:r>
      <w:proofErr w:type="spellStart"/>
      <w:r w:rsidRPr="00AA3F8F">
        <w:rPr>
          <w:rFonts w:asciiTheme="majorBidi" w:eastAsia="Times New Roman" w:hAnsiTheme="majorBidi" w:cstheme="majorBidi"/>
          <w:color w:val="000000" w:themeColor="text1"/>
          <w:sz w:val="24"/>
          <w:szCs w:val="24"/>
        </w:rPr>
        <w:t>tanggal</w:t>
      </w:r>
      <w:proofErr w:type="spellEnd"/>
      <w:r w:rsidRPr="00AA3F8F">
        <w:rPr>
          <w:rFonts w:asciiTheme="majorBidi" w:eastAsia="Times New Roman" w:hAnsiTheme="majorBidi" w:cstheme="majorBidi"/>
          <w:color w:val="000000" w:themeColor="text1"/>
          <w:sz w:val="24"/>
          <w:szCs w:val="24"/>
        </w:rPr>
        <w:t xml:space="preserve"> 19 November 2022 di </w:t>
      </w:r>
      <w:proofErr w:type="spellStart"/>
      <w:r w:rsidRPr="00AA3F8F">
        <w:rPr>
          <w:rFonts w:asciiTheme="majorBidi" w:eastAsia="Times New Roman" w:hAnsiTheme="majorBidi" w:cstheme="majorBidi"/>
          <w:color w:val="000000" w:themeColor="text1"/>
          <w:sz w:val="24"/>
          <w:szCs w:val="24"/>
        </w:rPr>
        <w:t>kamar</w:t>
      </w:r>
      <w:proofErr w:type="spellEnd"/>
      <w:r w:rsidRPr="00AA3F8F">
        <w:rPr>
          <w:rFonts w:asciiTheme="majorBidi" w:eastAsia="Times New Roman" w:hAnsiTheme="majorBidi" w:cstheme="majorBidi"/>
          <w:color w:val="000000" w:themeColor="text1"/>
          <w:sz w:val="24"/>
          <w:szCs w:val="24"/>
        </w:rPr>
        <w:t xml:space="preserve"> 210 Asrama </w:t>
      </w:r>
      <w:proofErr w:type="spellStart"/>
      <w:r w:rsidRPr="00AA3F8F">
        <w:rPr>
          <w:rFonts w:asciiTheme="majorBidi" w:eastAsia="Times New Roman" w:hAnsiTheme="majorBidi" w:cstheme="majorBidi"/>
          <w:color w:val="000000" w:themeColor="text1"/>
          <w:sz w:val="24"/>
          <w:szCs w:val="24"/>
        </w:rPr>
        <w:t>Pondok</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Pesantren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Ta’mirul</w:t>
      </w:r>
      <w:proofErr w:type="spellEnd"/>
      <w:r w:rsidRPr="00AA3F8F">
        <w:rPr>
          <w:rFonts w:asciiTheme="majorBidi" w:eastAsia="Times New Roman" w:hAnsiTheme="majorBidi" w:cstheme="majorBidi"/>
          <w:color w:val="000000" w:themeColor="text1"/>
          <w:sz w:val="24"/>
          <w:szCs w:val="24"/>
        </w:rPr>
        <w:t xml:space="preserve"> Islam </w:t>
      </w:r>
      <w:proofErr w:type="spellStart"/>
      <w:r w:rsidRPr="00AA3F8F">
        <w:rPr>
          <w:rFonts w:asciiTheme="majorBidi" w:eastAsia="Times New Roman" w:hAnsiTheme="majorBidi" w:cstheme="majorBidi"/>
          <w:color w:val="000000" w:themeColor="text1"/>
          <w:sz w:val="24"/>
          <w:szCs w:val="24"/>
        </w:rPr>
        <w:t>Kampus</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Masaran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Kabupaten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Sragen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Kekerasan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dilakukan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saat</w:t>
      </w:r>
      <w:proofErr w:type="spellEnd"/>
      <w:r w:rsidRPr="00AA3F8F">
        <w:rPr>
          <w:rFonts w:asciiTheme="majorBidi" w:eastAsia="Times New Roman" w:hAnsiTheme="majorBidi" w:cstheme="majorBidi"/>
          <w:color w:val="000000" w:themeColor="text1"/>
          <w:sz w:val="24"/>
          <w:szCs w:val="24"/>
        </w:rPr>
        <w:t xml:space="preserve"> para </w:t>
      </w:r>
      <w:proofErr w:type="spellStart"/>
      <w:r w:rsidRPr="00AA3F8F">
        <w:rPr>
          <w:rFonts w:asciiTheme="majorBidi" w:eastAsia="Times New Roman" w:hAnsiTheme="majorBidi" w:cstheme="majorBidi"/>
          <w:color w:val="000000" w:themeColor="text1"/>
          <w:sz w:val="24"/>
          <w:szCs w:val="24"/>
        </w:rPr>
        <w:t>terdakwa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bersama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seorang</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saksi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mengadakan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evaluasi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kebersihan</w:t>
      </w:r>
      <w:proofErr w:type="spellEnd"/>
      <w:r w:rsidRPr="00AA3F8F">
        <w:rPr>
          <w:rFonts w:asciiTheme="majorBidi" w:eastAsia="Times New Roman" w:hAnsiTheme="majorBidi" w:cstheme="majorBidi"/>
          <w:color w:val="000000" w:themeColor="text1"/>
          <w:sz w:val="24"/>
          <w:szCs w:val="24"/>
        </w:rPr>
        <w:t xml:space="preserve">, di mana korban </w:t>
      </w:r>
      <w:proofErr w:type="spellStart"/>
      <w:r w:rsidRPr="00AA3F8F">
        <w:rPr>
          <w:rFonts w:asciiTheme="majorBidi" w:eastAsia="Times New Roman" w:hAnsiTheme="majorBidi" w:cstheme="majorBidi"/>
          <w:color w:val="000000" w:themeColor="text1"/>
          <w:sz w:val="24"/>
          <w:szCs w:val="24"/>
        </w:rPr>
        <w:t>mengalami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pukulan</w:t>
      </w:r>
      <w:proofErr w:type="spellEnd"/>
      <w:r w:rsidRPr="00AA3F8F">
        <w:rPr>
          <w:rFonts w:asciiTheme="majorBidi" w:eastAsia="Times New Roman" w:hAnsiTheme="majorBidi" w:cstheme="majorBidi"/>
          <w:color w:val="000000" w:themeColor="text1"/>
          <w:sz w:val="24"/>
          <w:szCs w:val="24"/>
        </w:rPr>
        <w:t xml:space="preserve"> dan </w:t>
      </w:r>
      <w:proofErr w:type="spellStart"/>
      <w:r w:rsidRPr="00AA3F8F">
        <w:rPr>
          <w:rFonts w:asciiTheme="majorBidi" w:eastAsia="Times New Roman" w:hAnsiTheme="majorBidi" w:cstheme="majorBidi"/>
          <w:color w:val="000000" w:themeColor="text1"/>
          <w:sz w:val="24"/>
          <w:szCs w:val="24"/>
        </w:rPr>
        <w:t>tendangan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bertubi-tubi</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hingga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jatuh</w:t>
      </w:r>
      <w:proofErr w:type="spellEnd"/>
      <w:r w:rsidRPr="00AA3F8F">
        <w:rPr>
          <w:rFonts w:asciiTheme="majorBidi" w:eastAsia="Times New Roman" w:hAnsiTheme="majorBidi" w:cstheme="majorBidi"/>
          <w:color w:val="000000" w:themeColor="text1"/>
          <w:sz w:val="24"/>
          <w:szCs w:val="24"/>
        </w:rPr>
        <w:t xml:space="preserve"> dan </w:t>
      </w:r>
      <w:proofErr w:type="spellStart"/>
      <w:r w:rsidRPr="00AA3F8F">
        <w:rPr>
          <w:rFonts w:asciiTheme="majorBidi" w:eastAsia="Times New Roman" w:hAnsiTheme="majorBidi" w:cstheme="majorBidi"/>
          <w:color w:val="000000" w:themeColor="text1"/>
          <w:sz w:val="24"/>
          <w:szCs w:val="24"/>
        </w:rPr>
        <w:t>akhirnya</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meninggal</w:t>
      </w:r>
      <w:proofErr w:type="spellEnd"/>
      <w:r w:rsidRPr="00AA3F8F">
        <w:rPr>
          <w:rFonts w:asciiTheme="majorBidi" w:eastAsia="Times New Roman" w:hAnsiTheme="majorBidi" w:cstheme="majorBidi"/>
          <w:color w:val="000000" w:themeColor="text1"/>
          <w:sz w:val="24"/>
          <w:szCs w:val="24"/>
        </w:rPr>
        <w:t xml:space="preserve"> dunia </w:t>
      </w:r>
      <w:proofErr w:type="spellStart"/>
      <w:r w:rsidRPr="00AA3F8F">
        <w:rPr>
          <w:rFonts w:asciiTheme="majorBidi" w:eastAsia="Times New Roman" w:hAnsiTheme="majorBidi" w:cstheme="majorBidi"/>
          <w:color w:val="000000" w:themeColor="text1"/>
          <w:sz w:val="24"/>
          <w:szCs w:val="24"/>
        </w:rPr>
        <w:t>akibat</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kekerasan</w:t>
      </w:r>
      <w:proofErr w:type="spellEnd"/>
      <w:r w:rsidRPr="00AA3F8F">
        <w:rPr>
          <w:rFonts w:asciiTheme="majorBidi" w:eastAsia="Times New Roman" w:hAnsiTheme="majorBidi" w:cstheme="majorBidi"/>
          <w:color w:val="000000" w:themeColor="text1"/>
          <w:sz w:val="24"/>
          <w:szCs w:val="24"/>
        </w:rPr>
        <w:t xml:space="preserve"> </w:t>
      </w:r>
      <w:proofErr w:type="spellStart"/>
      <w:r w:rsidRPr="00AA3F8F">
        <w:rPr>
          <w:rFonts w:asciiTheme="majorBidi" w:eastAsia="Times New Roman" w:hAnsiTheme="majorBidi" w:cstheme="majorBidi"/>
          <w:color w:val="000000" w:themeColor="text1"/>
          <w:sz w:val="24"/>
          <w:szCs w:val="24"/>
        </w:rPr>
        <w:t>fisik</w:t>
      </w:r>
      <w:proofErr w:type="spellEnd"/>
      <w:r w:rsidRPr="00AA3F8F">
        <w:rPr>
          <w:rFonts w:asciiTheme="majorBidi" w:eastAsia="Times New Roman" w:hAnsiTheme="majorBidi" w:cstheme="majorBidi"/>
          <w:color w:val="000000" w:themeColor="text1"/>
          <w:sz w:val="24"/>
          <w:szCs w:val="24"/>
        </w:rPr>
        <w:t>​.</w:t>
      </w:r>
      <w:r>
        <w:rPr>
          <w:rStyle w:val="FootnoteReference"/>
          <w:rFonts w:asciiTheme="majorBidi" w:eastAsia="Times New Roman" w:hAnsiTheme="majorBidi"/>
          <w:color w:val="000000" w:themeColor="text1"/>
          <w:sz w:val="24"/>
          <w:szCs w:val="24"/>
        </w:rPr>
        <w:footnoteReference w:id="5"/>
      </w:r>
    </w:p>
    <w:p w14:paraId="2D1CDFD7" w14:textId="04FCC8C0" w:rsidR="00307446" w:rsidRDefault="00454BE4"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Keempat</w:t>
      </w:r>
      <w:proofErr w:type="spellEnd"/>
      <w:r>
        <w:rPr>
          <w:rFonts w:asciiTheme="majorBidi" w:eastAsia="Times New Roman" w:hAnsiTheme="majorBidi" w:cstheme="majorBidi"/>
          <w:i/>
          <w:iCs/>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Perkara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pidana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Nomor</w:t>
      </w:r>
      <w:proofErr w:type="spellEnd"/>
      <w:r w:rsidR="00320509" w:rsidRPr="00320509">
        <w:rPr>
          <w:rFonts w:asciiTheme="majorBidi" w:eastAsia="Times New Roman" w:hAnsiTheme="majorBidi" w:cstheme="majorBidi"/>
          <w:color w:val="000000" w:themeColor="text1"/>
          <w:sz w:val="24"/>
          <w:szCs w:val="24"/>
        </w:rPr>
        <w:t xml:space="preserve"> 109/</w:t>
      </w:r>
      <w:proofErr w:type="spellStart"/>
      <w:r w:rsidR="00320509" w:rsidRPr="00320509">
        <w:rPr>
          <w:rFonts w:asciiTheme="majorBidi" w:eastAsia="Times New Roman" w:hAnsiTheme="majorBidi" w:cstheme="majorBidi"/>
          <w:color w:val="000000" w:themeColor="text1"/>
          <w:sz w:val="24"/>
          <w:szCs w:val="24"/>
        </w:rPr>
        <w:t>Pid.Sus</w:t>
      </w:r>
      <w:proofErr w:type="spellEnd"/>
      <w:r w:rsidR="00320509" w:rsidRPr="00320509">
        <w:rPr>
          <w:rFonts w:asciiTheme="majorBidi" w:eastAsia="Times New Roman" w:hAnsiTheme="majorBidi" w:cstheme="majorBidi"/>
          <w:color w:val="000000" w:themeColor="text1"/>
          <w:sz w:val="24"/>
          <w:szCs w:val="24"/>
        </w:rPr>
        <w:t xml:space="preserve">/2024/PN </w:t>
      </w:r>
      <w:proofErr w:type="spellStart"/>
      <w:r w:rsidR="00320509" w:rsidRPr="00320509">
        <w:rPr>
          <w:rFonts w:asciiTheme="majorBidi" w:eastAsia="Times New Roman" w:hAnsiTheme="majorBidi" w:cstheme="majorBidi"/>
          <w:color w:val="000000" w:themeColor="text1"/>
          <w:sz w:val="24"/>
          <w:szCs w:val="24"/>
        </w:rPr>
        <w:t>Dmk</w:t>
      </w:r>
      <w:proofErr w:type="spellEnd"/>
      <w:r w:rsidR="00320509" w:rsidRPr="00320509">
        <w:rPr>
          <w:rFonts w:asciiTheme="majorBidi" w:eastAsia="Times New Roman" w:hAnsiTheme="majorBidi" w:cstheme="majorBidi"/>
          <w:color w:val="000000" w:themeColor="text1"/>
          <w:sz w:val="24"/>
          <w:szCs w:val="24"/>
        </w:rPr>
        <w:t xml:space="preserve"> di </w:t>
      </w:r>
      <w:proofErr w:type="spellStart"/>
      <w:r w:rsidR="00320509" w:rsidRPr="00320509">
        <w:rPr>
          <w:rFonts w:asciiTheme="majorBidi" w:eastAsia="Times New Roman" w:hAnsiTheme="majorBidi" w:cstheme="majorBidi"/>
          <w:color w:val="000000" w:themeColor="text1"/>
          <w:sz w:val="24"/>
          <w:szCs w:val="24"/>
        </w:rPr>
        <w:t>Pengadilan</w:t>
      </w:r>
      <w:proofErr w:type="spellEnd"/>
      <w:r w:rsidR="00320509" w:rsidRPr="00320509">
        <w:rPr>
          <w:rFonts w:asciiTheme="majorBidi" w:eastAsia="Times New Roman" w:hAnsiTheme="majorBidi" w:cstheme="majorBidi"/>
          <w:color w:val="000000" w:themeColor="text1"/>
          <w:sz w:val="24"/>
          <w:szCs w:val="24"/>
        </w:rPr>
        <w:t xml:space="preserve"> Negeri Demak </w:t>
      </w:r>
      <w:proofErr w:type="spellStart"/>
      <w:r w:rsidR="00320509" w:rsidRPr="00320509">
        <w:rPr>
          <w:rFonts w:asciiTheme="majorBidi" w:eastAsia="Times New Roman" w:hAnsiTheme="majorBidi" w:cstheme="majorBidi"/>
          <w:color w:val="000000" w:themeColor="text1"/>
          <w:sz w:val="24"/>
          <w:szCs w:val="24"/>
        </w:rPr>
        <w:t>melibatkan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terdakwa</w:t>
      </w:r>
      <w:proofErr w:type="spellEnd"/>
      <w:r w:rsidR="00320509" w:rsidRPr="00320509">
        <w:rPr>
          <w:rFonts w:asciiTheme="majorBidi" w:eastAsia="Times New Roman" w:hAnsiTheme="majorBidi" w:cstheme="majorBidi"/>
          <w:color w:val="000000" w:themeColor="text1"/>
          <w:sz w:val="24"/>
          <w:szCs w:val="24"/>
        </w:rPr>
        <w:t xml:space="preserve"> M, </w:t>
      </w:r>
      <w:proofErr w:type="spellStart"/>
      <w:r w:rsidR="00320509" w:rsidRPr="00320509">
        <w:rPr>
          <w:rFonts w:asciiTheme="majorBidi" w:eastAsia="Times New Roman" w:hAnsiTheme="majorBidi" w:cstheme="majorBidi"/>
          <w:color w:val="000000" w:themeColor="text1"/>
          <w:sz w:val="24"/>
          <w:szCs w:val="24"/>
        </w:rPr>
        <w:t>seorang</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pengasuh</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Pondok</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Pesantren</w:t>
      </w:r>
      <w:proofErr w:type="spellEnd"/>
      <w:r w:rsidR="00320509" w:rsidRPr="00320509">
        <w:rPr>
          <w:rFonts w:asciiTheme="majorBidi" w:eastAsia="Times New Roman" w:hAnsiTheme="majorBidi" w:cstheme="majorBidi"/>
          <w:color w:val="000000" w:themeColor="text1"/>
          <w:sz w:val="24"/>
          <w:szCs w:val="24"/>
        </w:rPr>
        <w:t xml:space="preserve"> Nurul </w:t>
      </w:r>
      <w:proofErr w:type="spellStart"/>
      <w:r w:rsidR="00320509" w:rsidRPr="00320509">
        <w:rPr>
          <w:rFonts w:asciiTheme="majorBidi" w:eastAsia="Times New Roman" w:hAnsiTheme="majorBidi" w:cstheme="majorBidi"/>
          <w:color w:val="000000" w:themeColor="text1"/>
          <w:sz w:val="24"/>
          <w:szCs w:val="24"/>
        </w:rPr>
        <w:t>Musthofa</w:t>
      </w:r>
      <w:proofErr w:type="spellEnd"/>
      <w:r w:rsidR="00320509" w:rsidRPr="00320509">
        <w:rPr>
          <w:rFonts w:asciiTheme="majorBidi" w:eastAsia="Times New Roman" w:hAnsiTheme="majorBidi" w:cstheme="majorBidi"/>
          <w:color w:val="000000" w:themeColor="text1"/>
          <w:sz w:val="24"/>
          <w:szCs w:val="24"/>
        </w:rPr>
        <w:t xml:space="preserve">, yang </w:t>
      </w:r>
      <w:proofErr w:type="spellStart"/>
      <w:r w:rsidR="00320509" w:rsidRPr="00320509">
        <w:rPr>
          <w:rFonts w:asciiTheme="majorBidi" w:eastAsia="Times New Roman" w:hAnsiTheme="majorBidi" w:cstheme="majorBidi"/>
          <w:color w:val="000000" w:themeColor="text1"/>
          <w:sz w:val="24"/>
          <w:szCs w:val="24"/>
        </w:rPr>
        <w:t>terbukti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melakukan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tindak</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pidana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kekerasan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seksual</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terhadap</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anak</w:t>
      </w:r>
      <w:proofErr w:type="spellEnd"/>
      <w:r w:rsidR="00320509" w:rsidRPr="00320509">
        <w:rPr>
          <w:rFonts w:asciiTheme="majorBidi" w:eastAsia="Times New Roman" w:hAnsiTheme="majorBidi" w:cstheme="majorBidi"/>
          <w:color w:val="000000" w:themeColor="text1"/>
          <w:sz w:val="24"/>
          <w:szCs w:val="24"/>
        </w:rPr>
        <w:t xml:space="preserve"> di </w:t>
      </w:r>
      <w:proofErr w:type="spellStart"/>
      <w:r w:rsidR="00320509" w:rsidRPr="00320509">
        <w:rPr>
          <w:rFonts w:asciiTheme="majorBidi" w:eastAsia="Times New Roman" w:hAnsiTheme="majorBidi" w:cstheme="majorBidi"/>
          <w:color w:val="000000" w:themeColor="text1"/>
          <w:sz w:val="24"/>
          <w:szCs w:val="24"/>
        </w:rPr>
        <w:t>bawah</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umur</w:t>
      </w:r>
      <w:proofErr w:type="spellEnd"/>
      <w:r w:rsidR="00320509" w:rsidRPr="00320509">
        <w:rPr>
          <w:rFonts w:asciiTheme="majorBidi" w:eastAsia="Times New Roman" w:hAnsiTheme="majorBidi" w:cstheme="majorBidi"/>
          <w:color w:val="000000" w:themeColor="text1"/>
          <w:sz w:val="24"/>
          <w:szCs w:val="24"/>
        </w:rPr>
        <w:t xml:space="preserve"> di </w:t>
      </w:r>
      <w:proofErr w:type="spellStart"/>
      <w:r w:rsidR="00320509" w:rsidRPr="00320509">
        <w:rPr>
          <w:rFonts w:asciiTheme="majorBidi" w:eastAsia="Times New Roman" w:hAnsiTheme="majorBidi" w:cstheme="majorBidi"/>
          <w:color w:val="000000" w:themeColor="text1"/>
          <w:sz w:val="24"/>
          <w:szCs w:val="24"/>
        </w:rPr>
        <w:t>lingkungan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pesantren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Peristiwa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ini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berlangsung</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selama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kurun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waktu</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tahun</w:t>
      </w:r>
      <w:proofErr w:type="spellEnd"/>
      <w:r w:rsidR="00320509" w:rsidRPr="00320509">
        <w:rPr>
          <w:rFonts w:asciiTheme="majorBidi" w:eastAsia="Times New Roman" w:hAnsiTheme="majorBidi" w:cstheme="majorBidi"/>
          <w:color w:val="000000" w:themeColor="text1"/>
          <w:sz w:val="24"/>
          <w:szCs w:val="24"/>
        </w:rPr>
        <w:t xml:space="preserve"> 2019 </w:t>
      </w:r>
      <w:proofErr w:type="spellStart"/>
      <w:r w:rsidR="00320509" w:rsidRPr="00320509">
        <w:rPr>
          <w:rFonts w:asciiTheme="majorBidi" w:eastAsia="Times New Roman" w:hAnsiTheme="majorBidi" w:cstheme="majorBidi"/>
          <w:color w:val="000000" w:themeColor="text1"/>
          <w:sz w:val="24"/>
          <w:szCs w:val="24"/>
        </w:rPr>
        <w:t>hingga</w:t>
      </w:r>
      <w:proofErr w:type="spellEnd"/>
      <w:r w:rsidR="00320509" w:rsidRPr="00320509">
        <w:rPr>
          <w:rFonts w:asciiTheme="majorBidi" w:eastAsia="Times New Roman" w:hAnsiTheme="majorBidi" w:cstheme="majorBidi"/>
          <w:color w:val="000000" w:themeColor="text1"/>
          <w:sz w:val="24"/>
          <w:szCs w:val="24"/>
        </w:rPr>
        <w:t xml:space="preserve"> 2023 di </w:t>
      </w:r>
      <w:proofErr w:type="spellStart"/>
      <w:r w:rsidR="00320509" w:rsidRPr="00320509">
        <w:rPr>
          <w:rFonts w:asciiTheme="majorBidi" w:eastAsia="Times New Roman" w:hAnsiTheme="majorBidi" w:cstheme="majorBidi"/>
          <w:color w:val="000000" w:themeColor="text1"/>
          <w:sz w:val="24"/>
          <w:szCs w:val="24"/>
        </w:rPr>
        <w:t>lokasi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pondok</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pesantren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tersebut</w:t>
      </w:r>
      <w:proofErr w:type="spellEnd"/>
      <w:r w:rsidR="00320509" w:rsidRPr="00320509">
        <w:rPr>
          <w:rFonts w:asciiTheme="majorBidi" w:eastAsia="Times New Roman" w:hAnsiTheme="majorBidi" w:cstheme="majorBidi"/>
          <w:color w:val="000000" w:themeColor="text1"/>
          <w:sz w:val="24"/>
          <w:szCs w:val="24"/>
        </w:rPr>
        <w:t xml:space="preserve">, Desa </w:t>
      </w:r>
      <w:proofErr w:type="spellStart"/>
      <w:r w:rsidR="00320509" w:rsidRPr="00320509">
        <w:rPr>
          <w:rFonts w:asciiTheme="majorBidi" w:eastAsia="Times New Roman" w:hAnsiTheme="majorBidi" w:cstheme="majorBidi"/>
          <w:color w:val="000000" w:themeColor="text1"/>
          <w:sz w:val="24"/>
          <w:szCs w:val="24"/>
        </w:rPr>
        <w:t>Pasir</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Kecamatan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Mijen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Kabupaten</w:t>
      </w:r>
      <w:proofErr w:type="spellEnd"/>
      <w:r w:rsidR="00320509" w:rsidRPr="00320509">
        <w:rPr>
          <w:rFonts w:asciiTheme="majorBidi" w:eastAsia="Times New Roman" w:hAnsiTheme="majorBidi" w:cstheme="majorBidi"/>
          <w:color w:val="000000" w:themeColor="text1"/>
          <w:sz w:val="24"/>
          <w:szCs w:val="24"/>
        </w:rPr>
        <w:t xml:space="preserve"> Demak. Dalam </w:t>
      </w:r>
      <w:proofErr w:type="spellStart"/>
      <w:r w:rsidR="00320509" w:rsidRPr="00320509">
        <w:rPr>
          <w:rFonts w:asciiTheme="majorBidi" w:eastAsia="Times New Roman" w:hAnsiTheme="majorBidi" w:cstheme="majorBidi"/>
          <w:color w:val="000000" w:themeColor="text1"/>
          <w:sz w:val="24"/>
          <w:szCs w:val="24"/>
        </w:rPr>
        <w:t>aksinya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terdakwa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menggunakan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posisinya</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sebagai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pendidik</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untuk</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memanipulasi</w:t>
      </w:r>
      <w:proofErr w:type="spellEnd"/>
      <w:r w:rsidR="00320509" w:rsidRPr="00320509">
        <w:rPr>
          <w:rFonts w:asciiTheme="majorBidi" w:eastAsia="Times New Roman" w:hAnsiTheme="majorBidi" w:cstheme="majorBidi"/>
          <w:color w:val="000000" w:themeColor="text1"/>
          <w:sz w:val="24"/>
          <w:szCs w:val="24"/>
        </w:rPr>
        <w:t xml:space="preserve"> para korban </w:t>
      </w:r>
      <w:proofErr w:type="spellStart"/>
      <w:r w:rsidR="00320509" w:rsidRPr="00320509">
        <w:rPr>
          <w:rFonts w:asciiTheme="majorBidi" w:eastAsia="Times New Roman" w:hAnsiTheme="majorBidi" w:cstheme="majorBidi"/>
          <w:color w:val="000000" w:themeColor="text1"/>
          <w:sz w:val="24"/>
          <w:szCs w:val="24"/>
        </w:rPr>
        <w:t>melalui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ancaman</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emosional</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menyebabkan</w:t>
      </w:r>
      <w:proofErr w:type="spellEnd"/>
      <w:r w:rsidR="00320509" w:rsidRPr="00320509">
        <w:rPr>
          <w:rFonts w:asciiTheme="majorBidi" w:eastAsia="Times New Roman" w:hAnsiTheme="majorBidi" w:cstheme="majorBidi"/>
          <w:color w:val="000000" w:themeColor="text1"/>
          <w:sz w:val="24"/>
          <w:szCs w:val="24"/>
        </w:rPr>
        <w:t xml:space="preserve"> trauma </w:t>
      </w:r>
      <w:proofErr w:type="spellStart"/>
      <w:r w:rsidR="00320509" w:rsidRPr="00320509">
        <w:rPr>
          <w:rFonts w:asciiTheme="majorBidi" w:eastAsia="Times New Roman" w:hAnsiTheme="majorBidi" w:cstheme="majorBidi"/>
          <w:color w:val="000000" w:themeColor="text1"/>
          <w:sz w:val="24"/>
          <w:szCs w:val="24"/>
        </w:rPr>
        <w:t>fisik</w:t>
      </w:r>
      <w:proofErr w:type="spellEnd"/>
      <w:r w:rsidR="00320509" w:rsidRPr="00320509">
        <w:rPr>
          <w:rFonts w:asciiTheme="majorBidi" w:eastAsia="Times New Roman" w:hAnsiTheme="majorBidi" w:cstheme="majorBidi"/>
          <w:color w:val="000000" w:themeColor="text1"/>
          <w:sz w:val="24"/>
          <w:szCs w:val="24"/>
        </w:rPr>
        <w:t xml:space="preserve"> dan </w:t>
      </w:r>
      <w:proofErr w:type="spellStart"/>
      <w:r w:rsidR="00320509" w:rsidRPr="00320509">
        <w:rPr>
          <w:rFonts w:asciiTheme="majorBidi" w:eastAsia="Times New Roman" w:hAnsiTheme="majorBidi" w:cstheme="majorBidi"/>
          <w:color w:val="000000" w:themeColor="text1"/>
          <w:sz w:val="24"/>
          <w:szCs w:val="24"/>
        </w:rPr>
        <w:t>psikologis</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bagi</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banyak</w:t>
      </w:r>
      <w:proofErr w:type="spellEnd"/>
      <w:r w:rsidR="00320509" w:rsidRPr="00320509">
        <w:rPr>
          <w:rFonts w:asciiTheme="majorBidi" w:eastAsia="Times New Roman" w:hAnsiTheme="majorBidi" w:cstheme="majorBidi"/>
          <w:color w:val="000000" w:themeColor="text1"/>
          <w:sz w:val="24"/>
          <w:szCs w:val="24"/>
        </w:rPr>
        <w:t xml:space="preserve"> korban yang </w:t>
      </w:r>
      <w:proofErr w:type="spellStart"/>
      <w:r w:rsidR="00320509" w:rsidRPr="00320509">
        <w:rPr>
          <w:rFonts w:asciiTheme="majorBidi" w:eastAsia="Times New Roman" w:hAnsiTheme="majorBidi" w:cstheme="majorBidi"/>
          <w:color w:val="000000" w:themeColor="text1"/>
          <w:sz w:val="24"/>
          <w:szCs w:val="24"/>
        </w:rPr>
        <w:t>mayoritas</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adalah</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santri</w:t>
      </w:r>
      <w:proofErr w:type="spellEnd"/>
      <w:r w:rsidR="00320509" w:rsidRPr="00320509">
        <w:rPr>
          <w:rFonts w:asciiTheme="majorBidi" w:eastAsia="Times New Roman" w:hAnsiTheme="majorBidi" w:cstheme="majorBidi"/>
          <w:color w:val="000000" w:themeColor="text1"/>
          <w:sz w:val="24"/>
          <w:szCs w:val="24"/>
        </w:rPr>
        <w:t xml:space="preserve"> di </w:t>
      </w:r>
      <w:proofErr w:type="spellStart"/>
      <w:r w:rsidR="00320509" w:rsidRPr="00320509">
        <w:rPr>
          <w:rFonts w:asciiTheme="majorBidi" w:eastAsia="Times New Roman" w:hAnsiTheme="majorBidi" w:cstheme="majorBidi"/>
          <w:color w:val="000000" w:themeColor="text1"/>
          <w:sz w:val="24"/>
          <w:szCs w:val="24"/>
        </w:rPr>
        <w:t>bawah</w:t>
      </w:r>
      <w:proofErr w:type="spellEnd"/>
      <w:r w:rsidR="00320509" w:rsidRPr="00320509">
        <w:rPr>
          <w:rFonts w:asciiTheme="majorBidi" w:eastAsia="Times New Roman" w:hAnsiTheme="majorBidi" w:cstheme="majorBidi"/>
          <w:color w:val="000000" w:themeColor="text1"/>
          <w:sz w:val="24"/>
          <w:szCs w:val="24"/>
        </w:rPr>
        <w:t xml:space="preserve"> </w:t>
      </w:r>
      <w:proofErr w:type="spellStart"/>
      <w:r w:rsidR="00320509" w:rsidRPr="00320509">
        <w:rPr>
          <w:rFonts w:asciiTheme="majorBidi" w:eastAsia="Times New Roman" w:hAnsiTheme="majorBidi" w:cstheme="majorBidi"/>
          <w:color w:val="000000" w:themeColor="text1"/>
          <w:sz w:val="24"/>
          <w:szCs w:val="24"/>
        </w:rPr>
        <w:t>bimbingannya</w:t>
      </w:r>
      <w:proofErr w:type="spellEnd"/>
      <w:r w:rsidR="00320509" w:rsidRPr="00320509">
        <w:rPr>
          <w:rFonts w:asciiTheme="majorBidi" w:eastAsia="Times New Roman" w:hAnsiTheme="majorBidi" w:cstheme="majorBidi"/>
          <w:color w:val="000000" w:themeColor="text1"/>
          <w:sz w:val="24"/>
          <w:szCs w:val="24"/>
        </w:rPr>
        <w:t>.</w:t>
      </w:r>
      <w:r w:rsidR="00320509">
        <w:rPr>
          <w:rStyle w:val="FootnoteReference"/>
          <w:rFonts w:asciiTheme="majorBidi" w:eastAsia="Times New Roman" w:hAnsiTheme="majorBidi"/>
          <w:color w:val="000000" w:themeColor="text1"/>
          <w:sz w:val="24"/>
          <w:szCs w:val="24"/>
        </w:rPr>
        <w:footnoteReference w:id="6"/>
      </w:r>
    </w:p>
    <w:p w14:paraId="26621F0C" w14:textId="0CDAE8BE" w:rsidR="00320509" w:rsidRDefault="00320509"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Kelima</w:t>
      </w:r>
      <w:proofErr w:type="spellEnd"/>
      <w:r>
        <w:rPr>
          <w:rFonts w:asciiTheme="majorBidi" w:eastAsia="Times New Roman" w:hAnsiTheme="majorBidi" w:cstheme="majorBidi"/>
          <w:i/>
          <w:iCs/>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Perkara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pidana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Nomor</w:t>
      </w:r>
      <w:proofErr w:type="spellEnd"/>
      <w:r w:rsidR="009734F3" w:rsidRPr="009734F3">
        <w:rPr>
          <w:rFonts w:asciiTheme="majorBidi" w:eastAsia="Times New Roman" w:hAnsiTheme="majorBidi" w:cstheme="majorBidi"/>
          <w:color w:val="000000" w:themeColor="text1"/>
          <w:sz w:val="24"/>
          <w:szCs w:val="24"/>
        </w:rPr>
        <w:t xml:space="preserve"> 280/</w:t>
      </w:r>
      <w:proofErr w:type="spellStart"/>
      <w:r w:rsidR="009734F3" w:rsidRPr="009734F3">
        <w:rPr>
          <w:rFonts w:asciiTheme="majorBidi" w:eastAsia="Times New Roman" w:hAnsiTheme="majorBidi" w:cstheme="majorBidi"/>
          <w:color w:val="000000" w:themeColor="text1"/>
          <w:sz w:val="24"/>
          <w:szCs w:val="24"/>
        </w:rPr>
        <w:t>Pid.Sus</w:t>
      </w:r>
      <w:proofErr w:type="spellEnd"/>
      <w:r w:rsidR="009734F3" w:rsidRPr="009734F3">
        <w:rPr>
          <w:rFonts w:asciiTheme="majorBidi" w:eastAsia="Times New Roman" w:hAnsiTheme="majorBidi" w:cstheme="majorBidi"/>
          <w:color w:val="000000" w:themeColor="text1"/>
          <w:sz w:val="24"/>
          <w:szCs w:val="24"/>
        </w:rPr>
        <w:t xml:space="preserve">/2024/PT SMR di </w:t>
      </w:r>
      <w:proofErr w:type="spellStart"/>
      <w:r w:rsidR="009734F3" w:rsidRPr="009734F3">
        <w:rPr>
          <w:rFonts w:asciiTheme="majorBidi" w:eastAsia="Times New Roman" w:hAnsiTheme="majorBidi" w:cstheme="majorBidi"/>
          <w:color w:val="000000" w:themeColor="text1"/>
          <w:sz w:val="24"/>
          <w:szCs w:val="24"/>
        </w:rPr>
        <w:t>Pengadilan</w:t>
      </w:r>
      <w:proofErr w:type="spellEnd"/>
      <w:r w:rsidR="009734F3" w:rsidRPr="009734F3">
        <w:rPr>
          <w:rFonts w:asciiTheme="majorBidi" w:eastAsia="Times New Roman" w:hAnsiTheme="majorBidi" w:cstheme="majorBidi"/>
          <w:color w:val="000000" w:themeColor="text1"/>
          <w:sz w:val="24"/>
          <w:szCs w:val="24"/>
        </w:rPr>
        <w:t xml:space="preserve"> Tinggi Kalimantan Timur </w:t>
      </w:r>
      <w:proofErr w:type="spellStart"/>
      <w:r w:rsidR="009734F3" w:rsidRPr="009734F3">
        <w:rPr>
          <w:rFonts w:asciiTheme="majorBidi" w:eastAsia="Times New Roman" w:hAnsiTheme="majorBidi" w:cstheme="majorBidi"/>
          <w:color w:val="000000" w:themeColor="text1"/>
          <w:sz w:val="24"/>
          <w:szCs w:val="24"/>
        </w:rPr>
        <w:t>melibatkan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terdakwa</w:t>
      </w:r>
      <w:proofErr w:type="spellEnd"/>
      <w:r w:rsidR="009734F3" w:rsidRPr="009734F3">
        <w:rPr>
          <w:rFonts w:asciiTheme="majorBidi" w:eastAsia="Times New Roman" w:hAnsiTheme="majorBidi" w:cstheme="majorBidi"/>
          <w:color w:val="000000" w:themeColor="text1"/>
          <w:sz w:val="24"/>
          <w:szCs w:val="24"/>
        </w:rPr>
        <w:t xml:space="preserve"> Fatman Marzuki Bin Marzuki, </w:t>
      </w:r>
      <w:proofErr w:type="spellStart"/>
      <w:r w:rsidR="009734F3" w:rsidRPr="009734F3">
        <w:rPr>
          <w:rFonts w:asciiTheme="majorBidi" w:eastAsia="Times New Roman" w:hAnsiTheme="majorBidi" w:cstheme="majorBidi"/>
          <w:color w:val="000000" w:themeColor="text1"/>
          <w:sz w:val="24"/>
          <w:szCs w:val="24"/>
        </w:rPr>
        <w:t>pimpinan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Pondok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Pesantren</w:t>
      </w:r>
      <w:proofErr w:type="spellEnd"/>
      <w:r w:rsidR="009734F3" w:rsidRPr="009734F3">
        <w:rPr>
          <w:rFonts w:asciiTheme="majorBidi" w:eastAsia="Times New Roman" w:hAnsiTheme="majorBidi" w:cstheme="majorBidi"/>
          <w:color w:val="000000" w:themeColor="text1"/>
          <w:sz w:val="24"/>
          <w:szCs w:val="24"/>
        </w:rPr>
        <w:t xml:space="preserve"> Darul </w:t>
      </w:r>
      <w:proofErr w:type="spellStart"/>
      <w:r w:rsidR="009734F3" w:rsidRPr="009734F3">
        <w:rPr>
          <w:rFonts w:asciiTheme="majorBidi" w:eastAsia="Times New Roman" w:hAnsiTheme="majorBidi" w:cstheme="majorBidi"/>
          <w:color w:val="000000" w:themeColor="text1"/>
          <w:sz w:val="24"/>
          <w:szCs w:val="24"/>
        </w:rPr>
        <w:t>Qurra</w:t>
      </w:r>
      <w:proofErr w:type="spellEnd"/>
      <w:r w:rsidR="009734F3" w:rsidRPr="009734F3">
        <w:rPr>
          <w:rFonts w:asciiTheme="majorBidi" w:eastAsia="Times New Roman" w:hAnsiTheme="majorBidi" w:cstheme="majorBidi"/>
          <w:color w:val="000000" w:themeColor="text1"/>
          <w:sz w:val="24"/>
          <w:szCs w:val="24"/>
        </w:rPr>
        <w:t xml:space="preserve">, yang </w:t>
      </w:r>
      <w:proofErr w:type="spellStart"/>
      <w:r w:rsidR="009734F3" w:rsidRPr="009734F3">
        <w:rPr>
          <w:rFonts w:asciiTheme="majorBidi" w:eastAsia="Times New Roman" w:hAnsiTheme="majorBidi" w:cstheme="majorBidi"/>
          <w:color w:val="000000" w:themeColor="text1"/>
          <w:sz w:val="24"/>
          <w:szCs w:val="24"/>
        </w:rPr>
        <w:t>terbukti</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melakukan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tindak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pidana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kekerasan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seksual</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terhadap</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santrinya</w:t>
      </w:r>
      <w:proofErr w:type="spellEnd"/>
      <w:r w:rsidR="009734F3" w:rsidRPr="009734F3">
        <w:rPr>
          <w:rFonts w:asciiTheme="majorBidi" w:eastAsia="Times New Roman" w:hAnsiTheme="majorBidi" w:cstheme="majorBidi"/>
          <w:color w:val="000000" w:themeColor="text1"/>
          <w:sz w:val="24"/>
          <w:szCs w:val="24"/>
        </w:rPr>
        <w:t xml:space="preserve"> yang </w:t>
      </w:r>
      <w:proofErr w:type="spellStart"/>
      <w:r w:rsidR="009734F3" w:rsidRPr="009734F3">
        <w:rPr>
          <w:rFonts w:asciiTheme="majorBidi" w:eastAsia="Times New Roman" w:hAnsiTheme="majorBidi" w:cstheme="majorBidi"/>
          <w:color w:val="000000" w:themeColor="text1"/>
          <w:sz w:val="24"/>
          <w:szCs w:val="24"/>
        </w:rPr>
        <w:t>masih</w:t>
      </w:r>
      <w:proofErr w:type="spellEnd"/>
      <w:r w:rsidR="009734F3" w:rsidRPr="009734F3">
        <w:rPr>
          <w:rFonts w:asciiTheme="majorBidi" w:eastAsia="Times New Roman" w:hAnsiTheme="majorBidi" w:cstheme="majorBidi"/>
          <w:color w:val="000000" w:themeColor="text1"/>
          <w:sz w:val="24"/>
          <w:szCs w:val="24"/>
        </w:rPr>
        <w:t xml:space="preserve"> di </w:t>
      </w:r>
      <w:proofErr w:type="spellStart"/>
      <w:r w:rsidR="009734F3" w:rsidRPr="009734F3">
        <w:rPr>
          <w:rFonts w:asciiTheme="majorBidi" w:eastAsia="Times New Roman" w:hAnsiTheme="majorBidi" w:cstheme="majorBidi"/>
          <w:color w:val="000000" w:themeColor="text1"/>
          <w:sz w:val="24"/>
          <w:szCs w:val="24"/>
        </w:rPr>
        <w:t>bawah</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umur</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Peristiwa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ini</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terjadi</w:t>
      </w:r>
      <w:proofErr w:type="spellEnd"/>
      <w:r w:rsidR="009734F3" w:rsidRPr="009734F3">
        <w:rPr>
          <w:rFonts w:asciiTheme="majorBidi" w:eastAsia="Times New Roman" w:hAnsiTheme="majorBidi" w:cstheme="majorBidi"/>
          <w:color w:val="000000" w:themeColor="text1"/>
          <w:sz w:val="24"/>
          <w:szCs w:val="24"/>
        </w:rPr>
        <w:t xml:space="preserve"> di Kota </w:t>
      </w:r>
      <w:proofErr w:type="spellStart"/>
      <w:r w:rsidR="009734F3" w:rsidRPr="009734F3">
        <w:rPr>
          <w:rFonts w:asciiTheme="majorBidi" w:eastAsia="Times New Roman" w:hAnsiTheme="majorBidi" w:cstheme="majorBidi"/>
          <w:color w:val="000000" w:themeColor="text1"/>
          <w:sz w:val="24"/>
          <w:szCs w:val="24"/>
        </w:rPr>
        <w:t>Bontang</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mulai</w:t>
      </w:r>
      <w:proofErr w:type="spellEnd"/>
      <w:r w:rsidR="009734F3" w:rsidRPr="009734F3">
        <w:rPr>
          <w:rFonts w:asciiTheme="majorBidi" w:eastAsia="Times New Roman" w:hAnsiTheme="majorBidi" w:cstheme="majorBidi"/>
          <w:color w:val="000000" w:themeColor="text1"/>
          <w:sz w:val="24"/>
          <w:szCs w:val="24"/>
        </w:rPr>
        <w:t xml:space="preserve"> Agustus 2022 </w:t>
      </w:r>
      <w:proofErr w:type="spellStart"/>
      <w:r w:rsidR="009734F3" w:rsidRPr="009734F3">
        <w:rPr>
          <w:rFonts w:asciiTheme="majorBidi" w:eastAsia="Times New Roman" w:hAnsiTheme="majorBidi" w:cstheme="majorBidi"/>
          <w:color w:val="000000" w:themeColor="text1"/>
          <w:sz w:val="24"/>
          <w:szCs w:val="24"/>
        </w:rPr>
        <w:t>hingga</w:t>
      </w:r>
      <w:proofErr w:type="spellEnd"/>
      <w:r w:rsidR="009734F3" w:rsidRPr="009734F3">
        <w:rPr>
          <w:rFonts w:asciiTheme="majorBidi" w:eastAsia="Times New Roman" w:hAnsiTheme="majorBidi" w:cstheme="majorBidi"/>
          <w:color w:val="000000" w:themeColor="text1"/>
          <w:sz w:val="24"/>
          <w:szCs w:val="24"/>
        </w:rPr>
        <w:t xml:space="preserve"> November 2023, di mana </w:t>
      </w:r>
      <w:proofErr w:type="spellStart"/>
      <w:r w:rsidR="009734F3" w:rsidRPr="009734F3">
        <w:rPr>
          <w:rFonts w:asciiTheme="majorBidi" w:eastAsia="Times New Roman" w:hAnsiTheme="majorBidi" w:cstheme="majorBidi"/>
          <w:color w:val="000000" w:themeColor="text1"/>
          <w:sz w:val="24"/>
          <w:szCs w:val="24"/>
        </w:rPr>
        <w:t>terdakwa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menggunakan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tipu</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muslihat</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ancaman</w:t>
      </w:r>
      <w:proofErr w:type="spellEnd"/>
      <w:r w:rsidR="009734F3" w:rsidRPr="009734F3">
        <w:rPr>
          <w:rFonts w:asciiTheme="majorBidi" w:eastAsia="Times New Roman" w:hAnsiTheme="majorBidi" w:cstheme="majorBidi"/>
          <w:color w:val="000000" w:themeColor="text1"/>
          <w:sz w:val="24"/>
          <w:szCs w:val="24"/>
        </w:rPr>
        <w:t xml:space="preserve">, dan </w:t>
      </w:r>
      <w:proofErr w:type="spellStart"/>
      <w:r w:rsidR="009734F3" w:rsidRPr="009734F3">
        <w:rPr>
          <w:rFonts w:asciiTheme="majorBidi" w:eastAsia="Times New Roman" w:hAnsiTheme="majorBidi" w:cstheme="majorBidi"/>
          <w:color w:val="000000" w:themeColor="text1"/>
          <w:sz w:val="24"/>
          <w:szCs w:val="24"/>
        </w:rPr>
        <w:t>bujuk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rayu</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untuk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memaksa</w:t>
      </w:r>
      <w:proofErr w:type="spellEnd"/>
      <w:r w:rsidR="009734F3" w:rsidRPr="009734F3">
        <w:rPr>
          <w:rFonts w:asciiTheme="majorBidi" w:eastAsia="Times New Roman" w:hAnsiTheme="majorBidi" w:cstheme="majorBidi"/>
          <w:color w:val="000000" w:themeColor="text1"/>
          <w:sz w:val="24"/>
          <w:szCs w:val="24"/>
        </w:rPr>
        <w:t xml:space="preserve"> korban </w:t>
      </w:r>
      <w:proofErr w:type="spellStart"/>
      <w:r w:rsidR="009734F3" w:rsidRPr="009734F3">
        <w:rPr>
          <w:rFonts w:asciiTheme="majorBidi" w:eastAsia="Times New Roman" w:hAnsiTheme="majorBidi" w:cstheme="majorBidi"/>
          <w:color w:val="000000" w:themeColor="text1"/>
          <w:sz w:val="24"/>
          <w:szCs w:val="24"/>
        </w:rPr>
        <w:t>melakukan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tindakan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cabul</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termasuk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aktivitas</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pijatan</w:t>
      </w:r>
      <w:proofErr w:type="spellEnd"/>
      <w:r w:rsidR="009734F3" w:rsidRPr="009734F3">
        <w:rPr>
          <w:rFonts w:asciiTheme="majorBidi" w:eastAsia="Times New Roman" w:hAnsiTheme="majorBidi" w:cstheme="majorBidi"/>
          <w:color w:val="000000" w:themeColor="text1"/>
          <w:sz w:val="24"/>
          <w:szCs w:val="24"/>
        </w:rPr>
        <w:t xml:space="preserve"> dan </w:t>
      </w:r>
      <w:proofErr w:type="spellStart"/>
      <w:r w:rsidR="009734F3" w:rsidRPr="009734F3">
        <w:rPr>
          <w:rFonts w:asciiTheme="majorBidi" w:eastAsia="Times New Roman" w:hAnsiTheme="majorBidi" w:cstheme="majorBidi"/>
          <w:color w:val="000000" w:themeColor="text1"/>
          <w:sz w:val="24"/>
          <w:szCs w:val="24"/>
        </w:rPr>
        <w:t>setoran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hafalan</w:t>
      </w:r>
      <w:proofErr w:type="spellEnd"/>
      <w:r w:rsidR="009734F3" w:rsidRPr="009734F3">
        <w:rPr>
          <w:rFonts w:asciiTheme="majorBidi" w:eastAsia="Times New Roman" w:hAnsiTheme="majorBidi" w:cstheme="majorBidi"/>
          <w:color w:val="000000" w:themeColor="text1"/>
          <w:sz w:val="24"/>
          <w:szCs w:val="24"/>
        </w:rPr>
        <w:t xml:space="preserve"> di </w:t>
      </w:r>
      <w:proofErr w:type="spellStart"/>
      <w:r w:rsidR="009734F3" w:rsidRPr="009734F3">
        <w:rPr>
          <w:rFonts w:asciiTheme="majorBidi" w:eastAsia="Times New Roman" w:hAnsiTheme="majorBidi" w:cstheme="majorBidi"/>
          <w:color w:val="000000" w:themeColor="text1"/>
          <w:sz w:val="24"/>
          <w:szCs w:val="24"/>
        </w:rPr>
        <w:t>ruang</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pribadinya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Terdakwa</w:t>
      </w:r>
      <w:proofErr w:type="spellEnd"/>
      <w:r w:rsidR="009734F3" w:rsidRPr="009734F3">
        <w:rPr>
          <w:rFonts w:asciiTheme="majorBidi" w:eastAsia="Times New Roman" w:hAnsiTheme="majorBidi" w:cstheme="majorBidi"/>
          <w:color w:val="000000" w:themeColor="text1"/>
          <w:sz w:val="24"/>
          <w:szCs w:val="24"/>
        </w:rPr>
        <w:t xml:space="preserve"> juga </w:t>
      </w:r>
      <w:proofErr w:type="spellStart"/>
      <w:r w:rsidR="009734F3" w:rsidRPr="009734F3">
        <w:rPr>
          <w:rFonts w:asciiTheme="majorBidi" w:eastAsia="Times New Roman" w:hAnsiTheme="majorBidi" w:cstheme="majorBidi"/>
          <w:color w:val="000000" w:themeColor="text1"/>
          <w:sz w:val="24"/>
          <w:szCs w:val="24"/>
        </w:rPr>
        <w:t>memberikan</w:t>
      </w:r>
      <w:proofErr w:type="spellEnd"/>
      <w:r w:rsidR="009734F3" w:rsidRPr="009734F3">
        <w:rPr>
          <w:rFonts w:asciiTheme="majorBidi" w:eastAsia="Times New Roman" w:hAnsiTheme="majorBidi" w:cstheme="majorBidi"/>
          <w:color w:val="000000" w:themeColor="text1"/>
          <w:sz w:val="24"/>
          <w:szCs w:val="24"/>
        </w:rPr>
        <w:t xml:space="preserve"> uang </w:t>
      </w:r>
      <w:proofErr w:type="spellStart"/>
      <w:r w:rsidR="009734F3" w:rsidRPr="009734F3">
        <w:rPr>
          <w:rFonts w:asciiTheme="majorBidi" w:eastAsia="Times New Roman" w:hAnsiTheme="majorBidi" w:cstheme="majorBidi"/>
          <w:color w:val="000000" w:themeColor="text1"/>
          <w:sz w:val="24"/>
          <w:szCs w:val="24"/>
        </w:rPr>
        <w:t>jajan</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kepada</w:t>
      </w:r>
      <w:proofErr w:type="spellEnd"/>
      <w:r w:rsidR="009734F3" w:rsidRPr="009734F3">
        <w:rPr>
          <w:rFonts w:asciiTheme="majorBidi" w:eastAsia="Times New Roman" w:hAnsiTheme="majorBidi" w:cstheme="majorBidi"/>
          <w:color w:val="000000" w:themeColor="text1"/>
          <w:sz w:val="24"/>
          <w:szCs w:val="24"/>
        </w:rPr>
        <w:t xml:space="preserve"> korban </w:t>
      </w:r>
      <w:proofErr w:type="spellStart"/>
      <w:r w:rsidR="009734F3" w:rsidRPr="009734F3">
        <w:rPr>
          <w:rFonts w:asciiTheme="majorBidi" w:eastAsia="Times New Roman" w:hAnsiTheme="majorBidi" w:cstheme="majorBidi"/>
          <w:color w:val="000000" w:themeColor="text1"/>
          <w:sz w:val="24"/>
          <w:szCs w:val="24"/>
        </w:rPr>
        <w:t>setelah</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kejadian</w:t>
      </w:r>
      <w:proofErr w:type="spellEnd"/>
      <w:r w:rsidR="009734F3" w:rsidRPr="009734F3">
        <w:rPr>
          <w:rFonts w:asciiTheme="majorBidi" w:eastAsia="Times New Roman" w:hAnsiTheme="majorBidi" w:cstheme="majorBidi"/>
          <w:color w:val="000000" w:themeColor="text1"/>
          <w:sz w:val="24"/>
          <w:szCs w:val="24"/>
        </w:rPr>
        <w:t xml:space="preserve"> dan </w:t>
      </w:r>
      <w:proofErr w:type="spellStart"/>
      <w:r w:rsidR="009734F3" w:rsidRPr="009734F3">
        <w:rPr>
          <w:rFonts w:asciiTheme="majorBidi" w:eastAsia="Times New Roman" w:hAnsiTheme="majorBidi" w:cstheme="majorBidi"/>
          <w:color w:val="000000" w:themeColor="text1"/>
          <w:sz w:val="24"/>
          <w:szCs w:val="24"/>
        </w:rPr>
        <w:t>mengancam</w:t>
      </w:r>
      <w:proofErr w:type="spellEnd"/>
      <w:r w:rsidR="009734F3" w:rsidRPr="009734F3">
        <w:rPr>
          <w:rFonts w:asciiTheme="majorBidi" w:eastAsia="Times New Roman" w:hAnsiTheme="majorBidi" w:cstheme="majorBidi"/>
          <w:color w:val="000000" w:themeColor="text1"/>
          <w:sz w:val="24"/>
          <w:szCs w:val="24"/>
        </w:rPr>
        <w:t xml:space="preserve"> agar </w:t>
      </w:r>
      <w:proofErr w:type="spellStart"/>
      <w:r w:rsidR="009734F3" w:rsidRPr="009734F3">
        <w:rPr>
          <w:rFonts w:asciiTheme="majorBidi" w:eastAsia="Times New Roman" w:hAnsiTheme="majorBidi" w:cstheme="majorBidi"/>
          <w:color w:val="000000" w:themeColor="text1"/>
          <w:sz w:val="24"/>
          <w:szCs w:val="24"/>
        </w:rPr>
        <w:t>perbuatannya</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tidak</w:t>
      </w:r>
      <w:proofErr w:type="spellEnd"/>
      <w:r w:rsidR="009734F3" w:rsidRPr="009734F3">
        <w:rPr>
          <w:rFonts w:asciiTheme="majorBidi" w:eastAsia="Times New Roman" w:hAnsiTheme="majorBidi" w:cstheme="majorBidi"/>
          <w:color w:val="000000" w:themeColor="text1"/>
          <w:sz w:val="24"/>
          <w:szCs w:val="24"/>
        </w:rPr>
        <w:t xml:space="preserve"> </w:t>
      </w:r>
      <w:proofErr w:type="spellStart"/>
      <w:r w:rsidR="009734F3" w:rsidRPr="009734F3">
        <w:rPr>
          <w:rFonts w:asciiTheme="majorBidi" w:eastAsia="Times New Roman" w:hAnsiTheme="majorBidi" w:cstheme="majorBidi"/>
          <w:color w:val="000000" w:themeColor="text1"/>
          <w:sz w:val="24"/>
          <w:szCs w:val="24"/>
        </w:rPr>
        <w:t>dilaporkan</w:t>
      </w:r>
      <w:proofErr w:type="spellEnd"/>
      <w:r w:rsidR="009734F3" w:rsidRPr="009734F3">
        <w:rPr>
          <w:rFonts w:asciiTheme="majorBidi" w:eastAsia="Times New Roman" w:hAnsiTheme="majorBidi" w:cstheme="majorBidi"/>
          <w:color w:val="000000" w:themeColor="text1"/>
          <w:sz w:val="24"/>
          <w:szCs w:val="24"/>
        </w:rPr>
        <w:t>.</w:t>
      </w:r>
      <w:r w:rsidR="009734F3">
        <w:rPr>
          <w:rStyle w:val="FootnoteReference"/>
          <w:rFonts w:asciiTheme="majorBidi" w:eastAsia="Times New Roman" w:hAnsiTheme="majorBidi"/>
          <w:color w:val="000000" w:themeColor="text1"/>
          <w:sz w:val="24"/>
          <w:szCs w:val="24"/>
        </w:rPr>
        <w:footnoteReference w:id="7"/>
      </w:r>
    </w:p>
    <w:p w14:paraId="32723B0E" w14:textId="77777777" w:rsidR="00DE21EA" w:rsidRPr="00DE21EA" w:rsidRDefault="00DE21EA" w:rsidP="000D3F45">
      <w:pPr>
        <w:spacing w:after="120" w:line="240" w:lineRule="auto"/>
        <w:ind w:firstLine="567"/>
        <w:jc w:val="both"/>
        <w:rPr>
          <w:rFonts w:asciiTheme="majorBidi" w:eastAsia="Times New Roman" w:hAnsiTheme="majorBidi" w:cstheme="majorBidi"/>
          <w:i/>
          <w:iCs/>
          <w:color w:val="000000" w:themeColor="text1"/>
          <w:sz w:val="24"/>
          <w:szCs w:val="24"/>
        </w:rPr>
      </w:pPr>
    </w:p>
    <w:p w14:paraId="4615CD55" w14:textId="768EECF1" w:rsidR="00454BE4" w:rsidRDefault="00454BE4" w:rsidP="000D3F45">
      <w:pPr>
        <w:spacing w:after="120" w:line="240" w:lineRule="auto"/>
        <w:ind w:firstLine="567"/>
        <w:jc w:val="both"/>
        <w:rPr>
          <w:rFonts w:asciiTheme="majorBidi" w:eastAsia="Times New Roman" w:hAnsiTheme="majorBidi" w:cstheme="majorBidi"/>
          <w:color w:val="000000" w:themeColor="text1"/>
          <w:sz w:val="24"/>
          <w:szCs w:val="24"/>
        </w:rPr>
      </w:pPr>
      <w:r w:rsidRPr="00454BE4">
        <w:rPr>
          <w:rFonts w:asciiTheme="majorBidi" w:eastAsia="Times New Roman" w:hAnsiTheme="majorBidi" w:cstheme="majorBidi"/>
          <w:color w:val="000000" w:themeColor="text1"/>
          <w:sz w:val="24"/>
          <w:szCs w:val="24"/>
        </w:rPr>
        <w:t xml:space="preserve">Kasus </w:t>
      </w:r>
      <w:proofErr w:type="spellStart"/>
      <w:r w:rsidRPr="00454BE4">
        <w:rPr>
          <w:rFonts w:asciiTheme="majorBidi" w:eastAsia="Times New Roman" w:hAnsiTheme="majorBidi" w:cstheme="majorBidi"/>
          <w:color w:val="000000" w:themeColor="text1"/>
          <w:sz w:val="24"/>
          <w:szCs w:val="24"/>
        </w:rPr>
        <w:t>tindak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pidana</w:t>
      </w:r>
      <w:proofErr w:type="spellEnd"/>
      <w:r w:rsidRPr="00454BE4">
        <w:rPr>
          <w:rFonts w:asciiTheme="majorBidi" w:eastAsia="Times New Roman" w:hAnsiTheme="majorBidi" w:cstheme="majorBidi"/>
          <w:color w:val="000000" w:themeColor="text1"/>
          <w:sz w:val="24"/>
          <w:szCs w:val="24"/>
        </w:rPr>
        <w:t xml:space="preserve"> yang </w:t>
      </w:r>
      <w:proofErr w:type="spellStart"/>
      <w:r w:rsidRPr="00454BE4">
        <w:rPr>
          <w:rFonts w:asciiTheme="majorBidi" w:eastAsia="Times New Roman" w:hAnsiTheme="majorBidi" w:cstheme="majorBidi"/>
          <w:color w:val="000000" w:themeColor="text1"/>
          <w:sz w:val="24"/>
          <w:szCs w:val="24"/>
        </w:rPr>
        <w:t>terjadi</w:t>
      </w:r>
      <w:proofErr w:type="spellEnd"/>
      <w:r w:rsidRPr="00454BE4">
        <w:rPr>
          <w:rFonts w:asciiTheme="majorBidi" w:eastAsia="Times New Roman" w:hAnsiTheme="majorBidi" w:cstheme="majorBidi"/>
          <w:color w:val="000000" w:themeColor="text1"/>
          <w:sz w:val="24"/>
          <w:szCs w:val="24"/>
        </w:rPr>
        <w:t xml:space="preserve"> di </w:t>
      </w:r>
      <w:proofErr w:type="spellStart"/>
      <w:r w:rsidRPr="00454BE4">
        <w:rPr>
          <w:rFonts w:asciiTheme="majorBidi" w:eastAsia="Times New Roman" w:hAnsiTheme="majorBidi" w:cstheme="majorBidi"/>
          <w:color w:val="000000" w:themeColor="text1"/>
          <w:sz w:val="24"/>
          <w:szCs w:val="24"/>
        </w:rPr>
        <w:t>pondok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pesantren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seperti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kekerasan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terhadap</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anak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tindak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pidana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susila</w:t>
      </w:r>
      <w:proofErr w:type="spellEnd"/>
      <w:r w:rsidRPr="00454BE4">
        <w:rPr>
          <w:rFonts w:asciiTheme="majorBidi" w:eastAsia="Times New Roman" w:hAnsiTheme="majorBidi" w:cstheme="majorBidi"/>
          <w:color w:val="000000" w:themeColor="text1"/>
          <w:sz w:val="24"/>
          <w:szCs w:val="24"/>
        </w:rPr>
        <w:t xml:space="preserve">, dan </w:t>
      </w:r>
      <w:proofErr w:type="spellStart"/>
      <w:r w:rsidRPr="00454BE4">
        <w:rPr>
          <w:rFonts w:asciiTheme="majorBidi" w:eastAsia="Times New Roman" w:hAnsiTheme="majorBidi" w:cstheme="majorBidi"/>
          <w:color w:val="000000" w:themeColor="text1"/>
          <w:sz w:val="24"/>
          <w:szCs w:val="24"/>
        </w:rPr>
        <w:t>berbagai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bentuk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pelanggaran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hukum</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lainnya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menunjukkan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bahwa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kejahatan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semacam</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ini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masih</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sering</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terjadi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meskipun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Undang-Undang</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Nomor</w:t>
      </w:r>
      <w:proofErr w:type="spellEnd"/>
      <w:r w:rsidRPr="00454BE4">
        <w:rPr>
          <w:rFonts w:asciiTheme="majorBidi" w:eastAsia="Times New Roman" w:hAnsiTheme="majorBidi" w:cstheme="majorBidi"/>
          <w:color w:val="000000" w:themeColor="text1"/>
          <w:sz w:val="24"/>
          <w:szCs w:val="24"/>
        </w:rPr>
        <w:t xml:space="preserve"> 18 </w:t>
      </w:r>
      <w:proofErr w:type="spellStart"/>
      <w:r w:rsidRPr="00454BE4">
        <w:rPr>
          <w:rFonts w:asciiTheme="majorBidi" w:eastAsia="Times New Roman" w:hAnsiTheme="majorBidi" w:cstheme="majorBidi"/>
          <w:color w:val="000000" w:themeColor="text1"/>
          <w:sz w:val="24"/>
          <w:szCs w:val="24"/>
        </w:rPr>
        <w:t>Tahun</w:t>
      </w:r>
      <w:proofErr w:type="spellEnd"/>
      <w:r w:rsidRPr="00454BE4">
        <w:rPr>
          <w:rFonts w:asciiTheme="majorBidi" w:eastAsia="Times New Roman" w:hAnsiTheme="majorBidi" w:cstheme="majorBidi"/>
          <w:color w:val="000000" w:themeColor="text1"/>
          <w:sz w:val="24"/>
          <w:szCs w:val="24"/>
        </w:rPr>
        <w:t xml:space="preserve"> 2019 </w:t>
      </w:r>
      <w:proofErr w:type="spellStart"/>
      <w:r w:rsidRPr="00454BE4">
        <w:rPr>
          <w:rFonts w:asciiTheme="majorBidi" w:eastAsia="Times New Roman" w:hAnsiTheme="majorBidi" w:cstheme="majorBidi"/>
          <w:color w:val="000000" w:themeColor="text1"/>
          <w:sz w:val="24"/>
          <w:szCs w:val="24"/>
        </w:rPr>
        <w:t>tentang</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Pesantren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telah</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diberlakukan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Undang-undang</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tersebut</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bertujuan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memberikan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perlindungan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terhadap</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santri</w:t>
      </w:r>
      <w:proofErr w:type="spellEnd"/>
      <w:r w:rsidRPr="00454BE4">
        <w:rPr>
          <w:rFonts w:asciiTheme="majorBidi" w:eastAsia="Times New Roman" w:hAnsiTheme="majorBidi" w:cstheme="majorBidi"/>
          <w:color w:val="000000" w:themeColor="text1"/>
          <w:sz w:val="24"/>
          <w:szCs w:val="24"/>
        </w:rPr>
        <w:t xml:space="preserve"> dan </w:t>
      </w:r>
      <w:proofErr w:type="spellStart"/>
      <w:r w:rsidRPr="00454BE4">
        <w:rPr>
          <w:rFonts w:asciiTheme="majorBidi" w:eastAsia="Times New Roman" w:hAnsiTheme="majorBidi" w:cstheme="majorBidi"/>
          <w:color w:val="000000" w:themeColor="text1"/>
          <w:sz w:val="24"/>
          <w:szCs w:val="24"/>
        </w:rPr>
        <w:t>meningkatkan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kualitas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pesantren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sebagai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lembaga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pendidikan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namun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kenyataannya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berbagai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tindak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pidana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masih</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terus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bermunculan</w:t>
      </w:r>
      <w:proofErr w:type="spellEnd"/>
      <w:r w:rsidRPr="00454BE4">
        <w:rPr>
          <w:rFonts w:asciiTheme="majorBidi" w:eastAsia="Times New Roman" w:hAnsiTheme="majorBidi" w:cstheme="majorBidi"/>
          <w:color w:val="000000" w:themeColor="text1"/>
          <w:sz w:val="24"/>
          <w:szCs w:val="24"/>
        </w:rPr>
        <w:t xml:space="preserve">. Oleh </w:t>
      </w:r>
      <w:proofErr w:type="spellStart"/>
      <w:r w:rsidRPr="00454BE4">
        <w:rPr>
          <w:rFonts w:asciiTheme="majorBidi" w:eastAsia="Times New Roman" w:hAnsiTheme="majorBidi" w:cstheme="majorBidi"/>
          <w:color w:val="000000" w:themeColor="text1"/>
          <w:sz w:val="24"/>
          <w:szCs w:val="24"/>
        </w:rPr>
        <w:t>karena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itu</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diperlukan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pembentukan</w:t>
      </w:r>
      <w:proofErr w:type="spellEnd"/>
      <w:r w:rsidRPr="00454BE4">
        <w:rPr>
          <w:rFonts w:asciiTheme="majorBidi" w:eastAsia="Times New Roman" w:hAnsiTheme="majorBidi" w:cstheme="majorBidi"/>
          <w:color w:val="000000" w:themeColor="text1"/>
          <w:sz w:val="24"/>
          <w:szCs w:val="24"/>
        </w:rPr>
        <w:t xml:space="preserve"> badan </w:t>
      </w:r>
      <w:proofErr w:type="spellStart"/>
      <w:r w:rsidRPr="00454BE4">
        <w:rPr>
          <w:rFonts w:asciiTheme="majorBidi" w:eastAsia="Times New Roman" w:hAnsiTheme="majorBidi" w:cstheme="majorBidi"/>
          <w:color w:val="000000" w:themeColor="text1"/>
          <w:sz w:val="24"/>
          <w:szCs w:val="24"/>
        </w:rPr>
        <w:t>pengawas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eksternal</w:t>
      </w:r>
      <w:proofErr w:type="spellEnd"/>
      <w:r w:rsidRPr="00454BE4">
        <w:rPr>
          <w:rFonts w:asciiTheme="majorBidi" w:eastAsia="Times New Roman" w:hAnsiTheme="majorBidi" w:cstheme="majorBidi"/>
          <w:color w:val="000000" w:themeColor="text1"/>
          <w:sz w:val="24"/>
          <w:szCs w:val="24"/>
        </w:rPr>
        <w:t xml:space="preserve"> yang </w:t>
      </w:r>
      <w:proofErr w:type="spellStart"/>
      <w:r w:rsidRPr="00454BE4">
        <w:rPr>
          <w:rFonts w:asciiTheme="majorBidi" w:eastAsia="Times New Roman" w:hAnsiTheme="majorBidi" w:cstheme="majorBidi"/>
          <w:color w:val="000000" w:themeColor="text1"/>
          <w:sz w:val="24"/>
          <w:szCs w:val="24"/>
        </w:rPr>
        <w:t>independen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untuk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melakukan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pengawasan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secara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menyeluruh</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memberikan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sanksi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tegas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serta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memastikan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implementasi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peraturan</w:t>
      </w:r>
      <w:proofErr w:type="spellEnd"/>
      <w:r w:rsidRPr="00454BE4">
        <w:rPr>
          <w:rFonts w:asciiTheme="majorBidi" w:eastAsia="Times New Roman" w:hAnsiTheme="majorBidi" w:cstheme="majorBidi"/>
          <w:color w:val="000000" w:themeColor="text1"/>
          <w:sz w:val="24"/>
          <w:szCs w:val="24"/>
        </w:rPr>
        <w:t xml:space="preserve"> di </w:t>
      </w:r>
      <w:proofErr w:type="spellStart"/>
      <w:r w:rsidRPr="00454BE4">
        <w:rPr>
          <w:rFonts w:asciiTheme="majorBidi" w:eastAsia="Times New Roman" w:hAnsiTheme="majorBidi" w:cstheme="majorBidi"/>
          <w:color w:val="000000" w:themeColor="text1"/>
          <w:sz w:val="24"/>
          <w:szCs w:val="24"/>
        </w:rPr>
        <w:t>pesantren</w:t>
      </w:r>
      <w:proofErr w:type="spellEnd"/>
      <w:r w:rsidRPr="00454BE4">
        <w:rPr>
          <w:rFonts w:asciiTheme="majorBidi" w:eastAsia="Times New Roman" w:hAnsiTheme="majorBidi" w:cstheme="majorBidi"/>
          <w:color w:val="000000" w:themeColor="text1"/>
          <w:sz w:val="24"/>
          <w:szCs w:val="24"/>
        </w:rPr>
        <w:t xml:space="preserve">. Badan </w:t>
      </w:r>
      <w:proofErr w:type="spellStart"/>
      <w:r w:rsidRPr="00454BE4">
        <w:rPr>
          <w:rFonts w:asciiTheme="majorBidi" w:eastAsia="Times New Roman" w:hAnsiTheme="majorBidi" w:cstheme="majorBidi"/>
          <w:color w:val="000000" w:themeColor="text1"/>
          <w:sz w:val="24"/>
          <w:szCs w:val="24"/>
        </w:rPr>
        <w:t>ini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harus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mampu</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menangani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segala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bentuk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tindak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pidana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baik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kekerasan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fisik</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susila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maupun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pelanggaran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hukum</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lainnya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guna</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menciptakan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lingkungan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pendidikan</w:t>
      </w:r>
      <w:proofErr w:type="spellEnd"/>
      <w:r w:rsidRPr="00454BE4">
        <w:rPr>
          <w:rFonts w:asciiTheme="majorBidi" w:eastAsia="Times New Roman" w:hAnsiTheme="majorBidi" w:cstheme="majorBidi"/>
          <w:color w:val="000000" w:themeColor="text1"/>
          <w:sz w:val="24"/>
          <w:szCs w:val="24"/>
        </w:rPr>
        <w:t xml:space="preserve"> yang </w:t>
      </w:r>
      <w:proofErr w:type="spellStart"/>
      <w:r w:rsidRPr="00454BE4">
        <w:rPr>
          <w:rFonts w:asciiTheme="majorBidi" w:eastAsia="Times New Roman" w:hAnsiTheme="majorBidi" w:cstheme="majorBidi"/>
          <w:color w:val="000000" w:themeColor="text1"/>
          <w:sz w:val="24"/>
          <w:szCs w:val="24"/>
        </w:rPr>
        <w:t>aman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sehat</w:t>
      </w:r>
      <w:proofErr w:type="spellEnd"/>
      <w:r w:rsidRPr="00454BE4">
        <w:rPr>
          <w:rFonts w:asciiTheme="majorBidi" w:eastAsia="Times New Roman" w:hAnsiTheme="majorBidi" w:cstheme="majorBidi"/>
          <w:color w:val="000000" w:themeColor="text1"/>
          <w:sz w:val="24"/>
          <w:szCs w:val="24"/>
        </w:rPr>
        <w:t xml:space="preserve">, dan </w:t>
      </w:r>
      <w:proofErr w:type="spellStart"/>
      <w:r w:rsidRPr="00454BE4">
        <w:rPr>
          <w:rFonts w:asciiTheme="majorBidi" w:eastAsia="Times New Roman" w:hAnsiTheme="majorBidi" w:cstheme="majorBidi"/>
          <w:color w:val="000000" w:themeColor="text1"/>
          <w:sz w:val="24"/>
          <w:szCs w:val="24"/>
        </w:rPr>
        <w:t>bebas</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dari</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ancaman</w:t>
      </w:r>
      <w:proofErr w:type="spellEnd"/>
      <w:r w:rsidRPr="00454BE4">
        <w:rPr>
          <w:rFonts w:asciiTheme="majorBidi" w:eastAsia="Times New Roman" w:hAnsiTheme="majorBidi" w:cstheme="majorBidi"/>
          <w:color w:val="000000" w:themeColor="text1"/>
          <w:sz w:val="24"/>
          <w:szCs w:val="24"/>
        </w:rPr>
        <w:t xml:space="preserve"> </w:t>
      </w:r>
      <w:proofErr w:type="spellStart"/>
      <w:r w:rsidRPr="00454BE4">
        <w:rPr>
          <w:rFonts w:asciiTheme="majorBidi" w:eastAsia="Times New Roman" w:hAnsiTheme="majorBidi" w:cstheme="majorBidi"/>
          <w:color w:val="000000" w:themeColor="text1"/>
          <w:sz w:val="24"/>
          <w:szCs w:val="24"/>
        </w:rPr>
        <w:t>bagi</w:t>
      </w:r>
      <w:proofErr w:type="spellEnd"/>
      <w:r w:rsidRPr="00454BE4">
        <w:rPr>
          <w:rFonts w:asciiTheme="majorBidi" w:eastAsia="Times New Roman" w:hAnsiTheme="majorBidi" w:cstheme="majorBidi"/>
          <w:color w:val="000000" w:themeColor="text1"/>
          <w:sz w:val="24"/>
          <w:szCs w:val="24"/>
        </w:rPr>
        <w:t xml:space="preserve"> para </w:t>
      </w:r>
      <w:proofErr w:type="spellStart"/>
      <w:r w:rsidRPr="00454BE4">
        <w:rPr>
          <w:rFonts w:asciiTheme="majorBidi" w:eastAsia="Times New Roman" w:hAnsiTheme="majorBidi" w:cstheme="majorBidi"/>
          <w:color w:val="000000" w:themeColor="text1"/>
          <w:sz w:val="24"/>
          <w:szCs w:val="24"/>
        </w:rPr>
        <w:t>santri</w:t>
      </w:r>
      <w:proofErr w:type="spellEnd"/>
      <w:r w:rsidRPr="00454BE4">
        <w:rPr>
          <w:rFonts w:asciiTheme="majorBidi" w:eastAsia="Times New Roman" w:hAnsiTheme="majorBidi" w:cstheme="majorBidi"/>
          <w:color w:val="000000" w:themeColor="text1"/>
          <w:sz w:val="24"/>
          <w:szCs w:val="24"/>
        </w:rPr>
        <w:t>.</w:t>
      </w:r>
    </w:p>
    <w:p w14:paraId="6EF5EB7E" w14:textId="38C74397" w:rsidR="009734F3" w:rsidRDefault="009734F3" w:rsidP="000D3F45">
      <w:pPr>
        <w:spacing w:after="120" w:line="240" w:lineRule="auto"/>
        <w:ind w:firstLine="567"/>
        <w:jc w:val="both"/>
        <w:rPr>
          <w:rFonts w:asciiTheme="majorBidi" w:hAnsiTheme="majorBidi" w:cstheme="majorBidi"/>
          <w:sz w:val="24"/>
          <w:szCs w:val="24"/>
        </w:rPr>
      </w:pPr>
      <w:proofErr w:type="spellStart"/>
      <w:r w:rsidRPr="006875A8">
        <w:rPr>
          <w:rFonts w:asciiTheme="majorBidi" w:hAnsiTheme="majorBidi" w:cstheme="majorBidi"/>
          <w:sz w:val="24"/>
          <w:szCs w:val="24"/>
        </w:rPr>
        <w:lastRenderedPageBreak/>
        <w:t>Mengatasi</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permasalahan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kriminalitas</w:t>
      </w:r>
      <w:proofErr w:type="spellEnd"/>
      <w:r w:rsidRPr="006875A8">
        <w:rPr>
          <w:rFonts w:asciiTheme="majorBidi" w:hAnsiTheme="majorBidi" w:cstheme="majorBidi"/>
          <w:sz w:val="24"/>
          <w:szCs w:val="24"/>
        </w:rPr>
        <w:t xml:space="preserve"> yang </w:t>
      </w:r>
      <w:proofErr w:type="spellStart"/>
      <w:r w:rsidRPr="006875A8">
        <w:rPr>
          <w:rFonts w:asciiTheme="majorBidi" w:hAnsiTheme="majorBidi" w:cstheme="majorBidi"/>
          <w:sz w:val="24"/>
          <w:szCs w:val="24"/>
        </w:rPr>
        <w:t>ditutupi</w:t>
      </w:r>
      <w:proofErr w:type="spellEnd"/>
      <w:r w:rsidRPr="006875A8">
        <w:rPr>
          <w:rFonts w:asciiTheme="majorBidi" w:hAnsiTheme="majorBidi" w:cstheme="majorBidi"/>
          <w:sz w:val="24"/>
          <w:szCs w:val="24"/>
        </w:rPr>
        <w:t xml:space="preserve"> oleh </w:t>
      </w:r>
      <w:proofErr w:type="spellStart"/>
      <w:r w:rsidRPr="006875A8">
        <w:rPr>
          <w:rFonts w:asciiTheme="majorBidi" w:hAnsiTheme="majorBidi" w:cstheme="majorBidi"/>
          <w:sz w:val="24"/>
          <w:szCs w:val="24"/>
        </w:rPr>
        <w:t>pesantren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penting</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untuk</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melindungi</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hak</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asasi</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manusia</w:t>
      </w:r>
      <w:proofErr w:type="spellEnd"/>
      <w:r w:rsidRPr="006875A8">
        <w:rPr>
          <w:rFonts w:asciiTheme="majorBidi" w:hAnsiTheme="majorBidi" w:cstheme="majorBidi"/>
          <w:sz w:val="24"/>
          <w:szCs w:val="24"/>
        </w:rPr>
        <w:t xml:space="preserve"> dan </w:t>
      </w:r>
      <w:proofErr w:type="spellStart"/>
      <w:r w:rsidRPr="006875A8">
        <w:rPr>
          <w:rFonts w:asciiTheme="majorBidi" w:hAnsiTheme="majorBidi" w:cstheme="majorBidi"/>
          <w:sz w:val="24"/>
          <w:szCs w:val="24"/>
        </w:rPr>
        <w:t>keselamatan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santri</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serta</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menjaga</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reputasi</w:t>
      </w:r>
      <w:proofErr w:type="spellEnd"/>
      <w:r w:rsidRPr="006875A8">
        <w:rPr>
          <w:rFonts w:asciiTheme="majorBidi" w:hAnsiTheme="majorBidi" w:cstheme="majorBidi"/>
          <w:sz w:val="24"/>
          <w:szCs w:val="24"/>
        </w:rPr>
        <w:t xml:space="preserve"> dan </w:t>
      </w:r>
      <w:proofErr w:type="spellStart"/>
      <w:r w:rsidRPr="006875A8">
        <w:rPr>
          <w:rFonts w:asciiTheme="majorBidi" w:hAnsiTheme="majorBidi" w:cstheme="majorBidi"/>
          <w:sz w:val="24"/>
          <w:szCs w:val="24"/>
        </w:rPr>
        <w:t>kepercayaan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masyarakat</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terhadap</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lembaga</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pendidikan</w:t>
      </w:r>
      <w:proofErr w:type="spellEnd"/>
      <w:r w:rsidRPr="006875A8">
        <w:rPr>
          <w:rFonts w:asciiTheme="majorBidi" w:hAnsiTheme="majorBidi" w:cstheme="majorBidi"/>
          <w:sz w:val="24"/>
          <w:szCs w:val="24"/>
        </w:rPr>
        <w:t xml:space="preserve"> Islam. </w:t>
      </w:r>
      <w:proofErr w:type="spellStart"/>
      <w:r w:rsidRPr="006875A8">
        <w:rPr>
          <w:rFonts w:asciiTheme="majorBidi" w:hAnsiTheme="majorBidi" w:cstheme="majorBidi"/>
          <w:sz w:val="24"/>
          <w:szCs w:val="24"/>
        </w:rPr>
        <w:t>Keterlibatan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pesantren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dalam</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menyembunyikan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kejahatan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dapat</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merusak</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citra</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pesantren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sebagai</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tempat</w:t>
      </w:r>
      <w:proofErr w:type="spellEnd"/>
      <w:r w:rsidRPr="006875A8">
        <w:rPr>
          <w:rFonts w:asciiTheme="majorBidi" w:hAnsiTheme="majorBidi" w:cstheme="majorBidi"/>
          <w:sz w:val="24"/>
          <w:szCs w:val="24"/>
        </w:rPr>
        <w:t xml:space="preserve"> yang </w:t>
      </w:r>
      <w:proofErr w:type="spellStart"/>
      <w:r w:rsidRPr="006875A8">
        <w:rPr>
          <w:rFonts w:asciiTheme="majorBidi" w:hAnsiTheme="majorBidi" w:cstheme="majorBidi"/>
          <w:sz w:val="24"/>
          <w:szCs w:val="24"/>
        </w:rPr>
        <w:t>aman</w:t>
      </w:r>
      <w:proofErr w:type="spellEnd"/>
      <w:r w:rsidRPr="006875A8">
        <w:rPr>
          <w:rFonts w:asciiTheme="majorBidi" w:hAnsiTheme="majorBidi" w:cstheme="majorBidi"/>
          <w:sz w:val="24"/>
          <w:szCs w:val="24"/>
        </w:rPr>
        <w:t xml:space="preserve"> dan </w:t>
      </w:r>
      <w:proofErr w:type="spellStart"/>
      <w:r w:rsidRPr="006875A8">
        <w:rPr>
          <w:rFonts w:asciiTheme="majorBidi" w:hAnsiTheme="majorBidi" w:cstheme="majorBidi"/>
          <w:sz w:val="24"/>
          <w:szCs w:val="24"/>
        </w:rPr>
        <w:t>mendidik</w:t>
      </w:r>
      <w:proofErr w:type="spellEnd"/>
      <w:r w:rsidRPr="006875A8">
        <w:rPr>
          <w:rFonts w:asciiTheme="majorBidi" w:hAnsiTheme="majorBidi" w:cstheme="majorBidi"/>
          <w:sz w:val="24"/>
          <w:szCs w:val="24"/>
        </w:rPr>
        <w:t xml:space="preserve">. Oleh </w:t>
      </w:r>
      <w:proofErr w:type="spellStart"/>
      <w:r w:rsidRPr="006875A8">
        <w:rPr>
          <w:rFonts w:asciiTheme="majorBidi" w:hAnsiTheme="majorBidi" w:cstheme="majorBidi"/>
          <w:sz w:val="24"/>
          <w:szCs w:val="24"/>
        </w:rPr>
        <w:t>karena</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itu</w:t>
      </w:r>
      <w:proofErr w:type="spellEnd"/>
      <w:r w:rsidRPr="006875A8">
        <w:rPr>
          <w:rFonts w:asciiTheme="majorBidi" w:hAnsiTheme="majorBidi" w:cstheme="majorBidi"/>
          <w:sz w:val="24"/>
          <w:szCs w:val="24"/>
        </w:rPr>
        <w:t xml:space="preserve">, badan </w:t>
      </w:r>
      <w:proofErr w:type="spellStart"/>
      <w:r w:rsidRPr="006875A8">
        <w:rPr>
          <w:rFonts w:asciiTheme="majorBidi" w:hAnsiTheme="majorBidi" w:cstheme="majorBidi"/>
          <w:sz w:val="24"/>
          <w:szCs w:val="24"/>
        </w:rPr>
        <w:t>pengawas</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eksternal</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diperlukan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untuk</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memantau</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pesantren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mengingat</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pengawasan</w:t>
      </w:r>
      <w:proofErr w:type="spellEnd"/>
      <w:r w:rsidRPr="006875A8">
        <w:rPr>
          <w:rFonts w:asciiTheme="majorBidi" w:hAnsiTheme="majorBidi" w:cstheme="majorBidi"/>
          <w:sz w:val="24"/>
          <w:szCs w:val="24"/>
        </w:rPr>
        <w:t xml:space="preserve"> internal oleh dewan </w:t>
      </w:r>
      <w:proofErr w:type="spellStart"/>
      <w:r w:rsidRPr="006875A8">
        <w:rPr>
          <w:rFonts w:asciiTheme="majorBidi" w:hAnsiTheme="majorBidi" w:cstheme="majorBidi"/>
          <w:sz w:val="24"/>
          <w:szCs w:val="24"/>
        </w:rPr>
        <w:t>masyayikh</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sulit</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mengungkapkan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tindakan</w:t>
      </w:r>
      <w:proofErr w:type="spellEnd"/>
      <w:r w:rsidRPr="006875A8">
        <w:rPr>
          <w:rFonts w:asciiTheme="majorBidi" w:hAnsiTheme="majorBidi" w:cstheme="majorBidi"/>
          <w:sz w:val="24"/>
          <w:szCs w:val="24"/>
        </w:rPr>
        <w:t xml:space="preserve"> </w:t>
      </w:r>
      <w:proofErr w:type="spellStart"/>
      <w:r w:rsidRPr="006875A8">
        <w:rPr>
          <w:rFonts w:asciiTheme="majorBidi" w:hAnsiTheme="majorBidi" w:cstheme="majorBidi"/>
          <w:sz w:val="24"/>
          <w:szCs w:val="24"/>
        </w:rPr>
        <w:t>kriminal</w:t>
      </w:r>
      <w:proofErr w:type="spellEnd"/>
      <w:r w:rsidRPr="006875A8">
        <w:rPr>
          <w:rFonts w:asciiTheme="majorBidi" w:hAnsiTheme="majorBidi" w:cstheme="majorBidi"/>
          <w:sz w:val="24"/>
          <w:szCs w:val="24"/>
        </w:rPr>
        <w:t xml:space="preserve"> yang </w:t>
      </w:r>
      <w:proofErr w:type="spellStart"/>
      <w:r w:rsidRPr="006875A8">
        <w:rPr>
          <w:rFonts w:asciiTheme="majorBidi" w:hAnsiTheme="majorBidi" w:cstheme="majorBidi"/>
          <w:sz w:val="24"/>
          <w:szCs w:val="24"/>
        </w:rPr>
        <w:t>terjadi</w:t>
      </w:r>
      <w:proofErr w:type="spellEnd"/>
      <w:r w:rsidRPr="006875A8">
        <w:rPr>
          <w:rFonts w:asciiTheme="majorBidi" w:hAnsiTheme="majorBidi" w:cstheme="majorBidi"/>
          <w:sz w:val="24"/>
          <w:szCs w:val="24"/>
        </w:rPr>
        <w:t>.</w:t>
      </w:r>
      <w:r>
        <w:rPr>
          <w:rStyle w:val="FootnoteReference"/>
          <w:rFonts w:asciiTheme="majorBidi" w:hAnsiTheme="majorBidi"/>
          <w:sz w:val="24"/>
          <w:szCs w:val="24"/>
        </w:rPr>
        <w:footnoteReference w:id="8"/>
      </w:r>
    </w:p>
    <w:p w14:paraId="61F6A0E9" w14:textId="701CA1DF" w:rsidR="009734F3" w:rsidRDefault="009734F3"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9734F3">
        <w:rPr>
          <w:rFonts w:asciiTheme="majorBidi" w:eastAsia="Times New Roman" w:hAnsiTheme="majorBidi" w:cstheme="majorBidi"/>
          <w:color w:val="000000" w:themeColor="text1"/>
          <w:sz w:val="24"/>
          <w:szCs w:val="24"/>
        </w:rPr>
        <w:t>Permasalahan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terkait</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dengan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pembahasan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tindak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pidana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dipesantren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telah</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menjadi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isu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hangat</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hukum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diantaranya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i/>
          <w:iCs/>
          <w:color w:val="000000" w:themeColor="text1"/>
          <w:sz w:val="24"/>
          <w:szCs w:val="24"/>
        </w:rPr>
        <w:t>pertama</w:t>
      </w:r>
      <w:proofErr w:type="spellEnd"/>
      <w:r w:rsidRPr="009734F3">
        <w:rPr>
          <w:rFonts w:asciiTheme="majorBidi" w:eastAsia="Times New Roman" w:hAnsiTheme="majorBidi" w:cstheme="majorBidi"/>
          <w:color w:val="000000" w:themeColor="text1"/>
          <w:sz w:val="24"/>
          <w:szCs w:val="24"/>
        </w:rPr>
        <w:t xml:space="preserve">, Samsul Bahri dan </w:t>
      </w:r>
      <w:proofErr w:type="spellStart"/>
      <w:r w:rsidRPr="009734F3">
        <w:rPr>
          <w:rFonts w:asciiTheme="majorBidi" w:eastAsia="Times New Roman" w:hAnsiTheme="majorBidi" w:cstheme="majorBidi"/>
          <w:color w:val="000000" w:themeColor="text1"/>
          <w:sz w:val="24"/>
          <w:szCs w:val="24"/>
        </w:rPr>
        <w:t>Mansari</w:t>
      </w:r>
      <w:proofErr w:type="spellEnd"/>
      <w:r w:rsidRPr="009734F3">
        <w:rPr>
          <w:rFonts w:asciiTheme="majorBidi" w:eastAsia="Times New Roman" w:hAnsiTheme="majorBidi" w:cstheme="majorBidi"/>
          <w:color w:val="000000" w:themeColor="text1"/>
          <w:sz w:val="24"/>
          <w:szCs w:val="24"/>
        </w:rPr>
        <w:t xml:space="preserve"> (2021)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jurnal</w:t>
      </w:r>
      <w:proofErr w:type="spellEnd"/>
      <w:r w:rsidRPr="009734F3">
        <w:rPr>
          <w:rFonts w:asciiTheme="majorBidi" w:eastAsia="Times New Roman" w:hAnsiTheme="majorBidi" w:cstheme="majorBidi"/>
          <w:color w:val="000000" w:themeColor="text1"/>
          <w:sz w:val="24"/>
          <w:szCs w:val="24"/>
        </w:rPr>
        <w:t xml:space="preserve"> "Model </w:t>
      </w:r>
      <w:proofErr w:type="spellStart"/>
      <w:r w:rsidRPr="009734F3">
        <w:rPr>
          <w:rFonts w:asciiTheme="majorBidi" w:eastAsia="Times New Roman" w:hAnsiTheme="majorBidi" w:cstheme="majorBidi"/>
          <w:color w:val="000000" w:themeColor="text1"/>
          <w:sz w:val="24"/>
          <w:szCs w:val="24"/>
        </w:rPr>
        <w:t>Pengawasan</w:t>
      </w:r>
      <w:proofErr w:type="spellEnd"/>
      <w:r w:rsidRPr="009734F3">
        <w:rPr>
          <w:rFonts w:asciiTheme="majorBidi" w:eastAsia="Times New Roman" w:hAnsiTheme="majorBidi" w:cstheme="majorBidi"/>
          <w:color w:val="000000" w:themeColor="text1"/>
          <w:sz w:val="24"/>
          <w:szCs w:val="24"/>
        </w:rPr>
        <w:t xml:space="preserve"> Anak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Upaya </w:t>
      </w:r>
      <w:proofErr w:type="spellStart"/>
      <w:r w:rsidRPr="009734F3">
        <w:rPr>
          <w:rFonts w:asciiTheme="majorBidi" w:eastAsia="Times New Roman" w:hAnsiTheme="majorBidi" w:cstheme="majorBidi"/>
          <w:color w:val="000000" w:themeColor="text1"/>
          <w:sz w:val="24"/>
          <w:szCs w:val="24"/>
        </w:rPr>
        <w:t>Pencegahan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Pelecehan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Seksual</w:t>
      </w:r>
      <w:proofErr w:type="spellEnd"/>
      <w:r w:rsidRPr="009734F3">
        <w:rPr>
          <w:rFonts w:asciiTheme="majorBidi" w:eastAsia="Times New Roman" w:hAnsiTheme="majorBidi" w:cstheme="majorBidi"/>
          <w:color w:val="000000" w:themeColor="text1"/>
          <w:sz w:val="24"/>
          <w:szCs w:val="24"/>
        </w:rPr>
        <w:t xml:space="preserve"> di </w:t>
      </w:r>
      <w:proofErr w:type="spellStart"/>
      <w:r w:rsidRPr="009734F3">
        <w:rPr>
          <w:rFonts w:asciiTheme="majorBidi" w:eastAsia="Times New Roman" w:hAnsiTheme="majorBidi" w:cstheme="majorBidi"/>
          <w:color w:val="000000" w:themeColor="text1"/>
          <w:sz w:val="24"/>
          <w:szCs w:val="24"/>
        </w:rPr>
        <w:t>Lingkungan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w:t>
      </w:r>
      <w:r>
        <w:rPr>
          <w:rStyle w:val="FootnoteReference"/>
          <w:rFonts w:asciiTheme="majorBidi" w:eastAsia="Times New Roman" w:hAnsiTheme="majorBidi"/>
          <w:color w:val="000000" w:themeColor="text1"/>
          <w:sz w:val="24"/>
          <w:szCs w:val="24"/>
        </w:rPr>
        <w:footnoteReference w:id="9"/>
      </w:r>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menggunakan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metode</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kualitatif</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ini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membahas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praktik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pelecehan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seksual</w:t>
      </w:r>
      <w:proofErr w:type="spellEnd"/>
      <w:r w:rsidRPr="009734F3">
        <w:rPr>
          <w:rFonts w:asciiTheme="majorBidi" w:eastAsia="Times New Roman" w:hAnsiTheme="majorBidi" w:cstheme="majorBidi"/>
          <w:color w:val="000000" w:themeColor="text1"/>
          <w:sz w:val="24"/>
          <w:szCs w:val="24"/>
        </w:rPr>
        <w:t xml:space="preserve"> di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pengawasan</w:t>
      </w:r>
      <w:proofErr w:type="spellEnd"/>
      <w:r w:rsidRPr="009734F3">
        <w:rPr>
          <w:rFonts w:asciiTheme="majorBidi" w:eastAsia="Times New Roman" w:hAnsiTheme="majorBidi" w:cstheme="majorBidi"/>
          <w:color w:val="000000" w:themeColor="text1"/>
          <w:sz w:val="24"/>
          <w:szCs w:val="24"/>
        </w:rPr>
        <w:t xml:space="preserve"> internal yang </w:t>
      </w:r>
      <w:proofErr w:type="spellStart"/>
      <w:r w:rsidRPr="009734F3">
        <w:rPr>
          <w:rFonts w:asciiTheme="majorBidi" w:eastAsia="Times New Roman" w:hAnsiTheme="majorBidi" w:cstheme="majorBidi"/>
          <w:color w:val="000000" w:themeColor="text1"/>
          <w:sz w:val="24"/>
          <w:szCs w:val="24"/>
        </w:rPr>
        <w:t>diperketat</w:t>
      </w:r>
      <w:proofErr w:type="spellEnd"/>
      <w:r w:rsidRPr="009734F3">
        <w:rPr>
          <w:rFonts w:asciiTheme="majorBidi" w:eastAsia="Times New Roman" w:hAnsiTheme="majorBidi" w:cstheme="majorBidi"/>
          <w:color w:val="000000" w:themeColor="text1"/>
          <w:sz w:val="24"/>
          <w:szCs w:val="24"/>
        </w:rPr>
        <w:t xml:space="preserve">, dan </w:t>
      </w:r>
      <w:proofErr w:type="spellStart"/>
      <w:r w:rsidRPr="009734F3">
        <w:rPr>
          <w:rFonts w:asciiTheme="majorBidi" w:eastAsia="Times New Roman" w:hAnsiTheme="majorBidi" w:cstheme="majorBidi"/>
          <w:color w:val="000000" w:themeColor="text1"/>
          <w:sz w:val="24"/>
          <w:szCs w:val="24"/>
        </w:rPr>
        <w:t>respons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orangtua</w:t>
      </w:r>
      <w:proofErr w:type="spellEnd"/>
      <w:r w:rsidRPr="009734F3">
        <w:rPr>
          <w:rFonts w:asciiTheme="majorBidi" w:eastAsia="Times New Roman" w:hAnsiTheme="majorBidi" w:cstheme="majorBidi"/>
          <w:color w:val="000000" w:themeColor="text1"/>
          <w:sz w:val="24"/>
          <w:szCs w:val="24"/>
        </w:rPr>
        <w:t>.</w:t>
      </w:r>
    </w:p>
    <w:p w14:paraId="5474BB6B" w14:textId="3BD5C704" w:rsidR="009734F3" w:rsidRDefault="009734F3"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9734F3">
        <w:rPr>
          <w:rFonts w:asciiTheme="majorBidi" w:eastAsia="Times New Roman" w:hAnsiTheme="majorBidi" w:cstheme="majorBidi"/>
          <w:i/>
          <w:iCs/>
          <w:color w:val="000000" w:themeColor="text1"/>
          <w:sz w:val="24"/>
          <w:szCs w:val="24"/>
        </w:rPr>
        <w:t>Kedua</w:t>
      </w:r>
      <w:proofErr w:type="spellEnd"/>
      <w:r w:rsidRPr="009734F3">
        <w:rPr>
          <w:rFonts w:asciiTheme="majorBidi" w:eastAsia="Times New Roman" w:hAnsiTheme="majorBidi" w:cstheme="majorBidi"/>
          <w:color w:val="000000" w:themeColor="text1"/>
          <w:sz w:val="24"/>
          <w:szCs w:val="24"/>
        </w:rPr>
        <w:t xml:space="preserve">, Adhi Wahyu </w:t>
      </w:r>
      <w:proofErr w:type="spellStart"/>
      <w:r w:rsidRPr="009734F3">
        <w:rPr>
          <w:rFonts w:asciiTheme="majorBidi" w:eastAsia="Times New Roman" w:hAnsiTheme="majorBidi" w:cstheme="majorBidi"/>
          <w:color w:val="000000" w:themeColor="text1"/>
          <w:sz w:val="24"/>
          <w:szCs w:val="24"/>
        </w:rPr>
        <w:t>Pradani</w:t>
      </w:r>
      <w:proofErr w:type="spellEnd"/>
      <w:r w:rsidRPr="009734F3">
        <w:rPr>
          <w:rFonts w:asciiTheme="majorBidi" w:eastAsia="Times New Roman" w:hAnsiTheme="majorBidi" w:cstheme="majorBidi"/>
          <w:color w:val="000000" w:themeColor="text1"/>
          <w:sz w:val="24"/>
          <w:szCs w:val="24"/>
        </w:rPr>
        <w:t xml:space="preserve"> (2022)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jurnal</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Pertanggungjawaban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Pidana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Pelaku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Pemerkosaan</w:t>
      </w:r>
      <w:proofErr w:type="spellEnd"/>
      <w:r w:rsidRPr="009734F3">
        <w:rPr>
          <w:rFonts w:asciiTheme="majorBidi" w:eastAsia="Times New Roman" w:hAnsiTheme="majorBidi" w:cstheme="majorBidi"/>
          <w:color w:val="000000" w:themeColor="text1"/>
          <w:sz w:val="24"/>
          <w:szCs w:val="24"/>
        </w:rPr>
        <w:t xml:space="preserve"> Kasus </w:t>
      </w:r>
      <w:proofErr w:type="spellStart"/>
      <w:r w:rsidRPr="009734F3">
        <w:rPr>
          <w:rFonts w:asciiTheme="majorBidi" w:eastAsia="Times New Roman" w:hAnsiTheme="majorBidi" w:cstheme="majorBidi"/>
          <w:color w:val="000000" w:themeColor="text1"/>
          <w:sz w:val="24"/>
          <w:szCs w:val="24"/>
        </w:rPr>
        <w:t>Pondok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di Bandung Jawa Barat"</w:t>
      </w:r>
      <w:r>
        <w:rPr>
          <w:rStyle w:val="FootnoteReference"/>
          <w:rFonts w:asciiTheme="majorBidi" w:eastAsia="Times New Roman" w:hAnsiTheme="majorBidi"/>
          <w:color w:val="000000" w:themeColor="text1"/>
          <w:sz w:val="24"/>
          <w:szCs w:val="24"/>
        </w:rPr>
        <w:footnoteReference w:id="10"/>
      </w:r>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menggunakan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metode</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yuridis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normatif</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ini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membahas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tentang</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pertanggungjawaban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pidana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terhadap</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pelaku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pemerkosaan</w:t>
      </w:r>
      <w:proofErr w:type="spellEnd"/>
      <w:r w:rsidRPr="009734F3">
        <w:rPr>
          <w:rFonts w:asciiTheme="majorBidi" w:eastAsia="Times New Roman" w:hAnsiTheme="majorBidi" w:cstheme="majorBidi"/>
          <w:color w:val="000000" w:themeColor="text1"/>
          <w:sz w:val="24"/>
          <w:szCs w:val="24"/>
        </w:rPr>
        <w:t xml:space="preserve"> di </w:t>
      </w:r>
      <w:proofErr w:type="spellStart"/>
      <w:r w:rsidRPr="009734F3">
        <w:rPr>
          <w:rFonts w:asciiTheme="majorBidi" w:eastAsia="Times New Roman" w:hAnsiTheme="majorBidi" w:cstheme="majorBidi"/>
          <w:color w:val="000000" w:themeColor="text1"/>
          <w:sz w:val="24"/>
          <w:szCs w:val="24"/>
        </w:rPr>
        <w:t>pondok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serta</w:t>
      </w:r>
      <w:proofErr w:type="spellEnd"/>
      <w:r w:rsidRPr="009734F3">
        <w:rPr>
          <w:rFonts w:asciiTheme="majorBidi" w:eastAsia="Times New Roman" w:hAnsiTheme="majorBidi" w:cstheme="majorBidi"/>
          <w:color w:val="000000" w:themeColor="text1"/>
          <w:sz w:val="24"/>
          <w:szCs w:val="24"/>
        </w:rPr>
        <w:t xml:space="preserve"> proses </w:t>
      </w:r>
      <w:proofErr w:type="spellStart"/>
      <w:r w:rsidRPr="009734F3">
        <w:rPr>
          <w:rFonts w:asciiTheme="majorBidi" w:eastAsia="Times New Roman" w:hAnsiTheme="majorBidi" w:cstheme="majorBidi"/>
          <w:color w:val="000000" w:themeColor="text1"/>
          <w:sz w:val="24"/>
          <w:szCs w:val="24"/>
        </w:rPr>
        <w:t>hukum</w:t>
      </w:r>
      <w:proofErr w:type="spellEnd"/>
      <w:r w:rsidRPr="009734F3">
        <w:rPr>
          <w:rFonts w:asciiTheme="majorBidi" w:eastAsia="Times New Roman" w:hAnsiTheme="majorBidi" w:cstheme="majorBidi"/>
          <w:color w:val="000000" w:themeColor="text1"/>
          <w:sz w:val="24"/>
          <w:szCs w:val="24"/>
        </w:rPr>
        <w:t xml:space="preserve"> yang </w:t>
      </w:r>
      <w:proofErr w:type="spellStart"/>
      <w:r w:rsidRPr="009734F3">
        <w:rPr>
          <w:rFonts w:asciiTheme="majorBidi" w:eastAsia="Times New Roman" w:hAnsiTheme="majorBidi" w:cstheme="majorBidi"/>
          <w:color w:val="000000" w:themeColor="text1"/>
          <w:sz w:val="24"/>
          <w:szCs w:val="24"/>
        </w:rPr>
        <w:t>diterapkan</w:t>
      </w:r>
      <w:proofErr w:type="spellEnd"/>
      <w:r w:rsidRPr="009734F3">
        <w:rPr>
          <w:rFonts w:asciiTheme="majorBidi" w:eastAsia="Times New Roman" w:hAnsiTheme="majorBidi" w:cstheme="majorBidi"/>
          <w:color w:val="000000" w:themeColor="text1"/>
          <w:sz w:val="24"/>
          <w:szCs w:val="24"/>
        </w:rPr>
        <w:t xml:space="preserve"> pada </w:t>
      </w:r>
      <w:proofErr w:type="spellStart"/>
      <w:r w:rsidRPr="009734F3">
        <w:rPr>
          <w:rFonts w:asciiTheme="majorBidi" w:eastAsia="Times New Roman" w:hAnsiTheme="majorBidi" w:cstheme="majorBidi"/>
          <w:color w:val="000000" w:themeColor="text1"/>
          <w:sz w:val="24"/>
          <w:szCs w:val="24"/>
        </w:rPr>
        <w:t>kasus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tersebut</w:t>
      </w:r>
      <w:proofErr w:type="spellEnd"/>
      <w:r w:rsidRPr="009734F3">
        <w:rPr>
          <w:rFonts w:asciiTheme="majorBidi" w:eastAsia="Times New Roman" w:hAnsiTheme="majorBidi" w:cstheme="majorBidi"/>
          <w:color w:val="000000" w:themeColor="text1"/>
          <w:sz w:val="24"/>
          <w:szCs w:val="24"/>
        </w:rPr>
        <w:t xml:space="preserve">. Hasil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menunjukkan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bahwa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hukuman</w:t>
      </w:r>
      <w:proofErr w:type="spellEnd"/>
      <w:r w:rsidRPr="009734F3">
        <w:rPr>
          <w:rFonts w:asciiTheme="majorBidi" w:eastAsia="Times New Roman" w:hAnsiTheme="majorBidi" w:cstheme="majorBidi"/>
          <w:color w:val="000000" w:themeColor="text1"/>
          <w:sz w:val="24"/>
          <w:szCs w:val="24"/>
        </w:rPr>
        <w:t xml:space="preserve"> yang </w:t>
      </w:r>
      <w:proofErr w:type="spellStart"/>
      <w:r w:rsidRPr="009734F3">
        <w:rPr>
          <w:rFonts w:asciiTheme="majorBidi" w:eastAsia="Times New Roman" w:hAnsiTheme="majorBidi" w:cstheme="majorBidi"/>
          <w:color w:val="000000" w:themeColor="text1"/>
          <w:sz w:val="24"/>
          <w:szCs w:val="24"/>
        </w:rPr>
        <w:t>dijatuhkan</w:t>
      </w:r>
      <w:proofErr w:type="spellEnd"/>
      <w:r w:rsidRPr="009734F3">
        <w:rPr>
          <w:rFonts w:asciiTheme="majorBidi" w:eastAsia="Times New Roman" w:hAnsiTheme="majorBidi" w:cstheme="majorBidi"/>
          <w:color w:val="000000" w:themeColor="text1"/>
          <w:sz w:val="24"/>
          <w:szCs w:val="24"/>
        </w:rPr>
        <w:t xml:space="preserve"> pada </w:t>
      </w:r>
      <w:proofErr w:type="spellStart"/>
      <w:r w:rsidRPr="009734F3">
        <w:rPr>
          <w:rFonts w:asciiTheme="majorBidi" w:eastAsia="Times New Roman" w:hAnsiTheme="majorBidi" w:cstheme="majorBidi"/>
          <w:color w:val="000000" w:themeColor="text1"/>
          <w:sz w:val="24"/>
          <w:szCs w:val="24"/>
        </w:rPr>
        <w:t>pelaku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sering</w:t>
      </w:r>
      <w:proofErr w:type="spellEnd"/>
      <w:r w:rsidRPr="009734F3">
        <w:rPr>
          <w:rFonts w:asciiTheme="majorBidi" w:eastAsia="Times New Roman" w:hAnsiTheme="majorBidi" w:cstheme="majorBidi"/>
          <w:color w:val="000000" w:themeColor="text1"/>
          <w:sz w:val="24"/>
          <w:szCs w:val="24"/>
        </w:rPr>
        <w:t xml:space="preserve"> kali </w:t>
      </w:r>
      <w:proofErr w:type="spellStart"/>
      <w:r w:rsidRPr="009734F3">
        <w:rPr>
          <w:rFonts w:asciiTheme="majorBidi" w:eastAsia="Times New Roman" w:hAnsiTheme="majorBidi" w:cstheme="majorBidi"/>
          <w:color w:val="000000" w:themeColor="text1"/>
          <w:sz w:val="24"/>
          <w:szCs w:val="24"/>
        </w:rPr>
        <w:t>tidak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maksimal</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dengan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hambatan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terbesar</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berupa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ketakutan</w:t>
      </w:r>
      <w:proofErr w:type="spellEnd"/>
      <w:r w:rsidRPr="009734F3">
        <w:rPr>
          <w:rFonts w:asciiTheme="majorBidi" w:eastAsia="Times New Roman" w:hAnsiTheme="majorBidi" w:cstheme="majorBidi"/>
          <w:color w:val="000000" w:themeColor="text1"/>
          <w:sz w:val="24"/>
          <w:szCs w:val="24"/>
        </w:rPr>
        <w:t xml:space="preserve"> korban </w:t>
      </w:r>
      <w:proofErr w:type="spellStart"/>
      <w:r w:rsidRPr="009734F3">
        <w:rPr>
          <w:rFonts w:asciiTheme="majorBidi" w:eastAsia="Times New Roman" w:hAnsiTheme="majorBidi" w:cstheme="majorBidi"/>
          <w:color w:val="000000" w:themeColor="text1"/>
          <w:sz w:val="24"/>
          <w:szCs w:val="24"/>
        </w:rPr>
        <w:t>untuk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melapor</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akibat</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ancaman</w:t>
      </w:r>
      <w:proofErr w:type="spellEnd"/>
      <w:r w:rsidRPr="009734F3">
        <w:rPr>
          <w:rFonts w:asciiTheme="majorBidi" w:eastAsia="Times New Roman" w:hAnsiTheme="majorBidi" w:cstheme="majorBidi"/>
          <w:color w:val="000000" w:themeColor="text1"/>
          <w:sz w:val="24"/>
          <w:szCs w:val="24"/>
        </w:rPr>
        <w:t xml:space="preserve"> dan stigma </w:t>
      </w:r>
      <w:proofErr w:type="spellStart"/>
      <w:r w:rsidRPr="009734F3">
        <w:rPr>
          <w:rFonts w:asciiTheme="majorBidi" w:eastAsia="Times New Roman" w:hAnsiTheme="majorBidi" w:cstheme="majorBidi"/>
          <w:color w:val="000000" w:themeColor="text1"/>
          <w:sz w:val="24"/>
          <w:szCs w:val="24"/>
        </w:rPr>
        <w:t>sosial</w:t>
      </w:r>
      <w:proofErr w:type="spellEnd"/>
      <w:r w:rsidRPr="009734F3">
        <w:rPr>
          <w:rFonts w:asciiTheme="majorBidi" w:eastAsia="Times New Roman" w:hAnsiTheme="majorBidi" w:cstheme="majorBidi"/>
          <w:color w:val="000000" w:themeColor="text1"/>
          <w:sz w:val="24"/>
          <w:szCs w:val="24"/>
        </w:rPr>
        <w:t>.</w:t>
      </w:r>
    </w:p>
    <w:p w14:paraId="3B9FF1F3" w14:textId="38EFED92" w:rsidR="009734F3" w:rsidRDefault="009734F3"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9734F3">
        <w:rPr>
          <w:rFonts w:asciiTheme="majorBidi" w:eastAsia="Times New Roman" w:hAnsiTheme="majorBidi" w:cstheme="majorBidi"/>
          <w:i/>
          <w:iCs/>
          <w:color w:val="000000" w:themeColor="text1"/>
          <w:sz w:val="24"/>
          <w:szCs w:val="24"/>
        </w:rPr>
        <w:t>Ketiga</w:t>
      </w:r>
      <w:proofErr w:type="spellEnd"/>
      <w:r w:rsidRPr="009734F3">
        <w:rPr>
          <w:rFonts w:asciiTheme="majorBidi" w:eastAsia="Times New Roman" w:hAnsiTheme="majorBidi" w:cstheme="majorBidi"/>
          <w:color w:val="000000" w:themeColor="text1"/>
          <w:sz w:val="24"/>
          <w:szCs w:val="24"/>
        </w:rPr>
        <w:t xml:space="preserve">, Muhammad </w:t>
      </w:r>
      <w:proofErr w:type="spellStart"/>
      <w:r w:rsidRPr="009734F3">
        <w:rPr>
          <w:rFonts w:asciiTheme="majorBidi" w:eastAsia="Times New Roman" w:hAnsiTheme="majorBidi" w:cstheme="majorBidi"/>
          <w:color w:val="000000" w:themeColor="text1"/>
          <w:sz w:val="24"/>
          <w:szCs w:val="24"/>
        </w:rPr>
        <w:t>Rafeillito</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Hudita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Maulanasyah</w:t>
      </w:r>
      <w:proofErr w:type="spellEnd"/>
      <w:r w:rsidRPr="009734F3">
        <w:rPr>
          <w:rFonts w:asciiTheme="majorBidi" w:eastAsia="Times New Roman" w:hAnsiTheme="majorBidi" w:cstheme="majorBidi"/>
          <w:color w:val="000000" w:themeColor="text1"/>
          <w:sz w:val="24"/>
          <w:szCs w:val="24"/>
        </w:rPr>
        <w:t xml:space="preserve"> dan Muh. </w:t>
      </w:r>
      <w:proofErr w:type="spellStart"/>
      <w:r w:rsidRPr="009734F3">
        <w:rPr>
          <w:rFonts w:asciiTheme="majorBidi" w:eastAsia="Times New Roman" w:hAnsiTheme="majorBidi" w:cstheme="majorBidi"/>
          <w:color w:val="000000" w:themeColor="text1"/>
          <w:sz w:val="24"/>
          <w:szCs w:val="24"/>
        </w:rPr>
        <w:t>Jufri</w:t>
      </w:r>
      <w:proofErr w:type="spellEnd"/>
      <w:r w:rsidRPr="009734F3">
        <w:rPr>
          <w:rFonts w:asciiTheme="majorBidi" w:eastAsia="Times New Roman" w:hAnsiTheme="majorBidi" w:cstheme="majorBidi"/>
          <w:color w:val="000000" w:themeColor="text1"/>
          <w:sz w:val="24"/>
          <w:szCs w:val="24"/>
        </w:rPr>
        <w:t xml:space="preserve"> Ahmad (2023)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jurnal</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Urgensi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Pengaturan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Pencegahan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Kekerasan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Seksual</w:t>
      </w:r>
      <w:proofErr w:type="spellEnd"/>
      <w:r w:rsidRPr="009734F3">
        <w:rPr>
          <w:rFonts w:asciiTheme="majorBidi" w:eastAsia="Times New Roman" w:hAnsiTheme="majorBidi" w:cstheme="majorBidi"/>
          <w:color w:val="000000" w:themeColor="text1"/>
          <w:sz w:val="24"/>
          <w:szCs w:val="24"/>
        </w:rPr>
        <w:t xml:space="preserve"> di Lembaga </w:t>
      </w:r>
      <w:proofErr w:type="spellStart"/>
      <w:r w:rsidRPr="009734F3">
        <w:rPr>
          <w:rFonts w:asciiTheme="majorBidi" w:eastAsia="Times New Roman" w:hAnsiTheme="majorBidi" w:cstheme="majorBidi"/>
          <w:color w:val="000000" w:themeColor="text1"/>
          <w:sz w:val="24"/>
          <w:szCs w:val="24"/>
        </w:rPr>
        <w:t>Pondok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w:t>
      </w:r>
      <w:r>
        <w:rPr>
          <w:rStyle w:val="FootnoteReference"/>
          <w:rFonts w:asciiTheme="majorBidi" w:eastAsia="Times New Roman" w:hAnsiTheme="majorBidi"/>
          <w:color w:val="000000" w:themeColor="text1"/>
          <w:sz w:val="24"/>
          <w:szCs w:val="24"/>
        </w:rPr>
        <w:footnoteReference w:id="11"/>
      </w:r>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menggunakan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metode</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yuridis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normatif</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ini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membahas</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pentingnya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pengaturan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pencegahan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kekerasan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seksual</w:t>
      </w:r>
      <w:proofErr w:type="spellEnd"/>
      <w:r w:rsidRPr="009734F3">
        <w:rPr>
          <w:rFonts w:asciiTheme="majorBidi" w:eastAsia="Times New Roman" w:hAnsiTheme="majorBidi" w:cstheme="majorBidi"/>
          <w:color w:val="000000" w:themeColor="text1"/>
          <w:sz w:val="24"/>
          <w:szCs w:val="24"/>
        </w:rPr>
        <w:t xml:space="preserve"> di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serta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bagaimana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pemerintah</w:t>
      </w:r>
      <w:proofErr w:type="spellEnd"/>
      <w:r w:rsidRPr="009734F3">
        <w:rPr>
          <w:rFonts w:asciiTheme="majorBidi" w:eastAsia="Times New Roman" w:hAnsiTheme="majorBidi" w:cstheme="majorBidi"/>
          <w:color w:val="000000" w:themeColor="text1"/>
          <w:sz w:val="24"/>
          <w:szCs w:val="24"/>
        </w:rPr>
        <w:t xml:space="preserve"> dan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perlu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memperkuat</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langkah-langkah</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untuk</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mencegah</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kekerasan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tersebut</w:t>
      </w:r>
      <w:proofErr w:type="spellEnd"/>
      <w:r w:rsidRPr="009734F3">
        <w:rPr>
          <w:rFonts w:asciiTheme="majorBidi" w:eastAsia="Times New Roman" w:hAnsiTheme="majorBidi" w:cstheme="majorBidi"/>
          <w:color w:val="000000" w:themeColor="text1"/>
          <w:sz w:val="24"/>
          <w:szCs w:val="24"/>
        </w:rPr>
        <w:t xml:space="preserve">. Hasil </w:t>
      </w:r>
      <w:proofErr w:type="spellStart"/>
      <w:r w:rsidRPr="009734F3">
        <w:rPr>
          <w:rFonts w:asciiTheme="majorBidi" w:eastAsia="Times New Roman" w:hAnsiTheme="majorBidi" w:cstheme="majorBidi"/>
          <w:color w:val="000000" w:themeColor="text1"/>
          <w:sz w:val="24"/>
          <w:szCs w:val="24"/>
        </w:rPr>
        <w:t>penelitian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menunjukkan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bahwa</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regulasi</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pencegahan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kekerasan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seksual</w:t>
      </w:r>
      <w:proofErr w:type="spellEnd"/>
      <w:r w:rsidRPr="009734F3">
        <w:rPr>
          <w:rFonts w:asciiTheme="majorBidi" w:eastAsia="Times New Roman" w:hAnsiTheme="majorBidi" w:cstheme="majorBidi"/>
          <w:color w:val="000000" w:themeColor="text1"/>
          <w:sz w:val="24"/>
          <w:szCs w:val="24"/>
        </w:rPr>
        <w:t xml:space="preserve"> di </w:t>
      </w:r>
      <w:proofErr w:type="spellStart"/>
      <w:r w:rsidRPr="009734F3">
        <w:rPr>
          <w:rFonts w:asciiTheme="majorBidi" w:eastAsia="Times New Roman" w:hAnsiTheme="majorBidi" w:cstheme="majorBidi"/>
          <w:color w:val="000000" w:themeColor="text1"/>
          <w:sz w:val="24"/>
          <w:szCs w:val="24"/>
        </w:rPr>
        <w:t>pesantren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perlu</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diperkuat</w:t>
      </w:r>
      <w:proofErr w:type="spellEnd"/>
      <w:r w:rsidRPr="009734F3">
        <w:rPr>
          <w:rFonts w:asciiTheme="majorBidi" w:eastAsia="Times New Roman" w:hAnsiTheme="majorBidi" w:cstheme="majorBidi"/>
          <w:color w:val="000000" w:themeColor="text1"/>
          <w:sz w:val="24"/>
          <w:szCs w:val="24"/>
        </w:rPr>
        <w:t xml:space="preserve"> dan </w:t>
      </w:r>
      <w:proofErr w:type="spellStart"/>
      <w:r w:rsidRPr="009734F3">
        <w:rPr>
          <w:rFonts w:asciiTheme="majorBidi" w:eastAsia="Times New Roman" w:hAnsiTheme="majorBidi" w:cstheme="majorBidi"/>
          <w:color w:val="000000" w:themeColor="text1"/>
          <w:sz w:val="24"/>
          <w:szCs w:val="24"/>
        </w:rPr>
        <w:t>peran</w:t>
      </w:r>
      <w:proofErr w:type="spellEnd"/>
      <w:r w:rsidRPr="009734F3">
        <w:rPr>
          <w:rFonts w:asciiTheme="majorBidi" w:eastAsia="Times New Roman" w:hAnsiTheme="majorBidi" w:cstheme="majorBidi"/>
          <w:color w:val="000000" w:themeColor="text1"/>
          <w:sz w:val="24"/>
          <w:szCs w:val="24"/>
        </w:rPr>
        <w:t xml:space="preserve"> Kementerian Agama sangat </w:t>
      </w:r>
      <w:proofErr w:type="spellStart"/>
      <w:r w:rsidRPr="009734F3">
        <w:rPr>
          <w:rFonts w:asciiTheme="majorBidi" w:eastAsia="Times New Roman" w:hAnsiTheme="majorBidi" w:cstheme="majorBidi"/>
          <w:color w:val="000000" w:themeColor="text1"/>
          <w:sz w:val="24"/>
          <w:szCs w:val="24"/>
        </w:rPr>
        <w:t>diperlukan</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dalam</w:t>
      </w:r>
      <w:proofErr w:type="spellEnd"/>
      <w:r w:rsidRPr="009734F3">
        <w:rPr>
          <w:rFonts w:asciiTheme="majorBidi" w:eastAsia="Times New Roman" w:hAnsiTheme="majorBidi" w:cstheme="majorBidi"/>
          <w:color w:val="000000" w:themeColor="text1"/>
          <w:sz w:val="24"/>
          <w:szCs w:val="24"/>
        </w:rPr>
        <w:t xml:space="preserve"> </w:t>
      </w:r>
      <w:proofErr w:type="spellStart"/>
      <w:r w:rsidRPr="009734F3">
        <w:rPr>
          <w:rFonts w:asciiTheme="majorBidi" w:eastAsia="Times New Roman" w:hAnsiTheme="majorBidi" w:cstheme="majorBidi"/>
          <w:color w:val="000000" w:themeColor="text1"/>
          <w:sz w:val="24"/>
          <w:szCs w:val="24"/>
        </w:rPr>
        <w:t>perlindungan</w:t>
      </w:r>
      <w:proofErr w:type="spellEnd"/>
      <w:r w:rsidRPr="009734F3">
        <w:rPr>
          <w:rFonts w:asciiTheme="majorBidi" w:eastAsia="Times New Roman" w:hAnsiTheme="majorBidi" w:cstheme="majorBidi"/>
          <w:color w:val="000000" w:themeColor="text1"/>
          <w:sz w:val="24"/>
          <w:szCs w:val="24"/>
        </w:rPr>
        <w:t xml:space="preserve"> dan </w:t>
      </w:r>
      <w:proofErr w:type="spellStart"/>
      <w:r w:rsidRPr="009734F3">
        <w:rPr>
          <w:rFonts w:asciiTheme="majorBidi" w:eastAsia="Times New Roman" w:hAnsiTheme="majorBidi" w:cstheme="majorBidi"/>
          <w:color w:val="000000" w:themeColor="text1"/>
          <w:sz w:val="24"/>
          <w:szCs w:val="24"/>
        </w:rPr>
        <w:t>pengawasan</w:t>
      </w:r>
      <w:proofErr w:type="spellEnd"/>
      <w:r w:rsidRPr="009734F3">
        <w:rPr>
          <w:rFonts w:asciiTheme="majorBidi" w:eastAsia="Times New Roman" w:hAnsiTheme="majorBidi" w:cstheme="majorBidi"/>
          <w:color w:val="000000" w:themeColor="text1"/>
          <w:sz w:val="24"/>
          <w:szCs w:val="24"/>
        </w:rPr>
        <w:t>.</w:t>
      </w:r>
    </w:p>
    <w:p w14:paraId="618EBE85" w14:textId="5C943CAD" w:rsidR="00FC2EA9" w:rsidRPr="0095085D" w:rsidRDefault="00FC2EA9" w:rsidP="000D3F45">
      <w:pPr>
        <w:spacing w:after="120" w:line="240" w:lineRule="auto"/>
        <w:ind w:firstLine="567"/>
        <w:jc w:val="both"/>
        <w:rPr>
          <w:rFonts w:asciiTheme="majorBidi" w:eastAsia="Times New Roman" w:hAnsiTheme="majorBidi" w:cstheme="majorBidi"/>
          <w:color w:val="000000" w:themeColor="text1"/>
          <w:sz w:val="24"/>
          <w:szCs w:val="24"/>
        </w:rPr>
      </w:pPr>
      <w:r w:rsidRPr="00FC2EA9">
        <w:rPr>
          <w:rFonts w:asciiTheme="majorBidi" w:eastAsia="Times New Roman" w:hAnsiTheme="majorBidi" w:cstheme="majorBidi"/>
          <w:color w:val="000000" w:themeColor="text1"/>
          <w:sz w:val="24"/>
          <w:szCs w:val="24"/>
        </w:rPr>
        <w:t xml:space="preserve">Data </w:t>
      </w:r>
      <w:proofErr w:type="spellStart"/>
      <w:r w:rsidRPr="00FC2EA9">
        <w:rPr>
          <w:rFonts w:asciiTheme="majorBidi" w:eastAsia="Times New Roman" w:hAnsiTheme="majorBidi" w:cstheme="majorBidi"/>
          <w:color w:val="000000" w:themeColor="text1"/>
          <w:sz w:val="24"/>
          <w:szCs w:val="24"/>
        </w:rPr>
        <w:t>kasus</w:t>
      </w:r>
      <w:proofErr w:type="spellEnd"/>
      <w:r w:rsidRPr="00FC2EA9">
        <w:rPr>
          <w:rFonts w:asciiTheme="majorBidi" w:eastAsia="Times New Roman" w:hAnsiTheme="majorBidi" w:cstheme="majorBidi"/>
          <w:color w:val="000000" w:themeColor="text1"/>
          <w:sz w:val="24"/>
          <w:szCs w:val="24"/>
        </w:rPr>
        <w:t xml:space="preserve"> yang </w:t>
      </w:r>
      <w:proofErr w:type="spellStart"/>
      <w:r w:rsidRPr="00FC2EA9">
        <w:rPr>
          <w:rFonts w:asciiTheme="majorBidi" w:eastAsia="Times New Roman" w:hAnsiTheme="majorBidi" w:cstheme="majorBidi"/>
          <w:color w:val="000000" w:themeColor="text1"/>
          <w:sz w:val="24"/>
          <w:szCs w:val="24"/>
        </w:rPr>
        <w:t>dianalisis</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memperlihatkan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pola</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penyalahgunaan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otoritas</w:t>
      </w:r>
      <w:proofErr w:type="spellEnd"/>
      <w:r w:rsidRPr="00FC2EA9">
        <w:rPr>
          <w:rFonts w:asciiTheme="majorBidi" w:eastAsia="Times New Roman" w:hAnsiTheme="majorBidi" w:cstheme="majorBidi"/>
          <w:color w:val="000000" w:themeColor="text1"/>
          <w:sz w:val="24"/>
          <w:szCs w:val="24"/>
        </w:rPr>
        <w:t xml:space="preserve"> oleh </w:t>
      </w:r>
      <w:proofErr w:type="spellStart"/>
      <w:r w:rsidRPr="00FC2EA9">
        <w:rPr>
          <w:rFonts w:asciiTheme="majorBidi" w:eastAsia="Times New Roman" w:hAnsiTheme="majorBidi" w:cstheme="majorBidi"/>
          <w:color w:val="000000" w:themeColor="text1"/>
          <w:sz w:val="24"/>
          <w:szCs w:val="24"/>
        </w:rPr>
        <w:t>pelaku</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memanfaatkan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kedudukan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sebagai</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pendidik</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untuk</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menipu</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memaksa</w:t>
      </w:r>
      <w:proofErr w:type="spellEnd"/>
      <w:r w:rsidRPr="00FC2EA9">
        <w:rPr>
          <w:rFonts w:asciiTheme="majorBidi" w:eastAsia="Times New Roman" w:hAnsiTheme="majorBidi" w:cstheme="majorBidi"/>
          <w:color w:val="000000" w:themeColor="text1"/>
          <w:sz w:val="24"/>
          <w:szCs w:val="24"/>
        </w:rPr>
        <w:t xml:space="preserve">, dan </w:t>
      </w:r>
      <w:proofErr w:type="spellStart"/>
      <w:r w:rsidRPr="00FC2EA9">
        <w:rPr>
          <w:rFonts w:asciiTheme="majorBidi" w:eastAsia="Times New Roman" w:hAnsiTheme="majorBidi" w:cstheme="majorBidi"/>
          <w:color w:val="000000" w:themeColor="text1"/>
          <w:sz w:val="24"/>
          <w:szCs w:val="24"/>
        </w:rPr>
        <w:t>mengancam</w:t>
      </w:r>
      <w:proofErr w:type="spellEnd"/>
      <w:r w:rsidRPr="00FC2EA9">
        <w:rPr>
          <w:rFonts w:asciiTheme="majorBidi" w:eastAsia="Times New Roman" w:hAnsiTheme="majorBidi" w:cstheme="majorBidi"/>
          <w:color w:val="000000" w:themeColor="text1"/>
          <w:sz w:val="24"/>
          <w:szCs w:val="24"/>
        </w:rPr>
        <w:t xml:space="preserve"> korban. </w:t>
      </w:r>
      <w:proofErr w:type="spellStart"/>
      <w:r w:rsidRPr="00FC2EA9">
        <w:rPr>
          <w:rFonts w:asciiTheme="majorBidi" w:eastAsia="Times New Roman" w:hAnsiTheme="majorBidi" w:cstheme="majorBidi"/>
          <w:color w:val="000000" w:themeColor="text1"/>
          <w:sz w:val="24"/>
          <w:szCs w:val="24"/>
        </w:rPr>
        <w:t>Beberapa</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kasus</w:t>
      </w:r>
      <w:proofErr w:type="spellEnd"/>
      <w:r w:rsidRPr="00FC2EA9">
        <w:rPr>
          <w:rFonts w:asciiTheme="majorBidi" w:eastAsia="Times New Roman" w:hAnsiTheme="majorBidi" w:cstheme="majorBidi"/>
          <w:color w:val="000000" w:themeColor="text1"/>
          <w:sz w:val="24"/>
          <w:szCs w:val="24"/>
        </w:rPr>
        <w:t xml:space="preserve"> juga </w:t>
      </w:r>
      <w:proofErr w:type="spellStart"/>
      <w:r w:rsidRPr="00FC2EA9">
        <w:rPr>
          <w:rFonts w:asciiTheme="majorBidi" w:eastAsia="Times New Roman" w:hAnsiTheme="majorBidi" w:cstheme="majorBidi"/>
          <w:color w:val="000000" w:themeColor="text1"/>
          <w:sz w:val="24"/>
          <w:szCs w:val="24"/>
        </w:rPr>
        <w:t>menunjukkan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kegagalan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perlindungan</w:t>
      </w:r>
      <w:proofErr w:type="spellEnd"/>
      <w:r w:rsidRPr="00FC2EA9">
        <w:rPr>
          <w:rFonts w:asciiTheme="majorBidi" w:eastAsia="Times New Roman" w:hAnsiTheme="majorBidi" w:cstheme="majorBidi"/>
          <w:color w:val="000000" w:themeColor="text1"/>
          <w:sz w:val="24"/>
          <w:szCs w:val="24"/>
        </w:rPr>
        <w:t xml:space="preserve"> internal </w:t>
      </w:r>
      <w:proofErr w:type="spellStart"/>
      <w:r w:rsidRPr="00FC2EA9">
        <w:rPr>
          <w:rFonts w:asciiTheme="majorBidi" w:eastAsia="Times New Roman" w:hAnsiTheme="majorBidi" w:cstheme="majorBidi"/>
          <w:color w:val="000000" w:themeColor="text1"/>
          <w:sz w:val="24"/>
          <w:szCs w:val="24"/>
        </w:rPr>
        <w:t>mencegah</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atau</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mengungkap</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tindak</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pidana</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seperti</w:t>
      </w:r>
      <w:proofErr w:type="spellEnd"/>
      <w:r w:rsidRPr="00FC2EA9">
        <w:rPr>
          <w:rFonts w:asciiTheme="majorBidi" w:eastAsia="Times New Roman" w:hAnsiTheme="majorBidi" w:cstheme="majorBidi"/>
          <w:color w:val="000000" w:themeColor="text1"/>
          <w:sz w:val="24"/>
          <w:szCs w:val="24"/>
        </w:rPr>
        <w:t xml:space="preserve"> pada </w:t>
      </w:r>
      <w:proofErr w:type="spellStart"/>
      <w:r w:rsidRPr="00FC2EA9">
        <w:rPr>
          <w:rFonts w:asciiTheme="majorBidi" w:eastAsia="Times New Roman" w:hAnsiTheme="majorBidi" w:cstheme="majorBidi"/>
          <w:color w:val="000000" w:themeColor="text1"/>
          <w:sz w:val="24"/>
          <w:szCs w:val="24"/>
        </w:rPr>
        <w:t>perkara</w:t>
      </w:r>
      <w:proofErr w:type="spellEnd"/>
      <w:r w:rsidRPr="00FC2EA9">
        <w:rPr>
          <w:rFonts w:asciiTheme="majorBidi" w:eastAsia="Times New Roman" w:hAnsiTheme="majorBidi" w:cstheme="majorBidi"/>
          <w:color w:val="000000" w:themeColor="text1"/>
          <w:sz w:val="24"/>
          <w:szCs w:val="24"/>
        </w:rPr>
        <w:t xml:space="preserve"> di Bandung, Jember, </w:t>
      </w:r>
      <w:proofErr w:type="spellStart"/>
      <w:r w:rsidRPr="00FC2EA9">
        <w:rPr>
          <w:rFonts w:asciiTheme="majorBidi" w:eastAsia="Times New Roman" w:hAnsiTheme="majorBidi" w:cstheme="majorBidi"/>
          <w:color w:val="000000" w:themeColor="text1"/>
          <w:sz w:val="24"/>
          <w:szCs w:val="24"/>
        </w:rPr>
        <w:t>Sragen</w:t>
      </w:r>
      <w:proofErr w:type="spellEnd"/>
      <w:r w:rsidRPr="00FC2EA9">
        <w:rPr>
          <w:rFonts w:asciiTheme="majorBidi" w:eastAsia="Times New Roman" w:hAnsiTheme="majorBidi" w:cstheme="majorBidi"/>
          <w:color w:val="000000" w:themeColor="text1"/>
          <w:sz w:val="24"/>
          <w:szCs w:val="24"/>
        </w:rPr>
        <w:t xml:space="preserve">, Demak, dan </w:t>
      </w:r>
      <w:proofErr w:type="spellStart"/>
      <w:r w:rsidRPr="00FC2EA9">
        <w:rPr>
          <w:rFonts w:asciiTheme="majorBidi" w:eastAsia="Times New Roman" w:hAnsiTheme="majorBidi" w:cstheme="majorBidi"/>
          <w:color w:val="000000" w:themeColor="text1"/>
          <w:sz w:val="24"/>
          <w:szCs w:val="24"/>
        </w:rPr>
        <w:t>Bontang</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Situasi</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ini</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menegaskan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pentingnya</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pembentukan</w:t>
      </w:r>
      <w:proofErr w:type="spellEnd"/>
      <w:r w:rsidRPr="00FC2EA9">
        <w:rPr>
          <w:rFonts w:asciiTheme="majorBidi" w:eastAsia="Times New Roman" w:hAnsiTheme="majorBidi" w:cstheme="majorBidi"/>
          <w:color w:val="000000" w:themeColor="text1"/>
          <w:sz w:val="24"/>
          <w:szCs w:val="24"/>
        </w:rPr>
        <w:t xml:space="preserve"> badan </w:t>
      </w:r>
      <w:proofErr w:type="spellStart"/>
      <w:r w:rsidRPr="00FC2EA9">
        <w:rPr>
          <w:rFonts w:asciiTheme="majorBidi" w:eastAsia="Times New Roman" w:hAnsiTheme="majorBidi" w:cstheme="majorBidi"/>
          <w:color w:val="000000" w:themeColor="text1"/>
          <w:sz w:val="24"/>
          <w:szCs w:val="24"/>
        </w:rPr>
        <w:t>pengawas</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eksternal</w:t>
      </w:r>
      <w:proofErr w:type="spellEnd"/>
      <w:r w:rsidRPr="00FC2EA9">
        <w:rPr>
          <w:rFonts w:asciiTheme="majorBidi" w:eastAsia="Times New Roman" w:hAnsiTheme="majorBidi" w:cstheme="majorBidi"/>
          <w:color w:val="000000" w:themeColor="text1"/>
          <w:sz w:val="24"/>
          <w:szCs w:val="24"/>
        </w:rPr>
        <w:t xml:space="preserve"> yang </w:t>
      </w:r>
      <w:proofErr w:type="spellStart"/>
      <w:r w:rsidRPr="00FC2EA9">
        <w:rPr>
          <w:rFonts w:asciiTheme="majorBidi" w:eastAsia="Times New Roman" w:hAnsiTheme="majorBidi" w:cstheme="majorBidi"/>
          <w:color w:val="000000" w:themeColor="text1"/>
          <w:sz w:val="24"/>
          <w:szCs w:val="24"/>
        </w:rPr>
        <w:t>bersifat</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independen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untuk</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mengatasi</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persoalan</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secara</w:t>
      </w:r>
      <w:proofErr w:type="spellEnd"/>
      <w:r w:rsidRPr="00FC2EA9">
        <w:rPr>
          <w:rFonts w:asciiTheme="majorBidi" w:eastAsia="Times New Roman" w:hAnsiTheme="majorBidi" w:cstheme="majorBidi"/>
          <w:color w:val="000000" w:themeColor="text1"/>
          <w:sz w:val="24"/>
          <w:szCs w:val="24"/>
        </w:rPr>
        <w:t xml:space="preserve"> </w:t>
      </w:r>
      <w:proofErr w:type="spellStart"/>
      <w:r w:rsidRPr="00FC2EA9">
        <w:rPr>
          <w:rFonts w:asciiTheme="majorBidi" w:eastAsia="Times New Roman" w:hAnsiTheme="majorBidi" w:cstheme="majorBidi"/>
          <w:color w:val="000000" w:themeColor="text1"/>
          <w:sz w:val="24"/>
          <w:szCs w:val="24"/>
        </w:rPr>
        <w:t>sistemik</w:t>
      </w:r>
      <w:proofErr w:type="spellEnd"/>
      <w:r w:rsidRPr="00FC2EA9">
        <w:rPr>
          <w:rFonts w:asciiTheme="majorBidi" w:eastAsia="Times New Roman" w:hAnsiTheme="majorBidi" w:cstheme="majorBidi"/>
          <w:color w:val="000000" w:themeColor="text1"/>
          <w:sz w:val="24"/>
          <w:szCs w:val="24"/>
        </w:rPr>
        <w:t xml:space="preserve"> dan </w:t>
      </w:r>
      <w:proofErr w:type="spellStart"/>
      <w:r w:rsidRPr="00FC2EA9">
        <w:rPr>
          <w:rFonts w:asciiTheme="majorBidi" w:eastAsia="Times New Roman" w:hAnsiTheme="majorBidi" w:cstheme="majorBidi"/>
          <w:color w:val="000000" w:themeColor="text1"/>
          <w:sz w:val="24"/>
          <w:szCs w:val="24"/>
        </w:rPr>
        <w:t>struktural</w:t>
      </w:r>
      <w:proofErr w:type="spellEnd"/>
      <w:r w:rsidRPr="00FC2EA9">
        <w:rPr>
          <w:rFonts w:asciiTheme="majorBidi" w:eastAsia="Times New Roman" w:hAnsiTheme="majorBidi" w:cstheme="majorBidi"/>
          <w:color w:val="000000" w:themeColor="text1"/>
          <w:sz w:val="24"/>
          <w:szCs w:val="24"/>
        </w:rPr>
        <w:t>.</w:t>
      </w:r>
      <w:r w:rsidR="0095085D">
        <w:rPr>
          <w:rFonts w:asciiTheme="majorBidi" w:eastAsia="Times New Roman" w:hAnsiTheme="majorBidi" w:cstheme="majorBidi"/>
          <w:color w:val="000000" w:themeColor="text1"/>
          <w:sz w:val="24"/>
          <w:szCs w:val="24"/>
        </w:rPr>
        <w:t xml:space="preserve"> Oleh </w:t>
      </w:r>
      <w:proofErr w:type="spellStart"/>
      <w:r w:rsidR="0095085D">
        <w:rPr>
          <w:rFonts w:asciiTheme="majorBidi" w:eastAsia="Times New Roman" w:hAnsiTheme="majorBidi" w:cstheme="majorBidi"/>
          <w:color w:val="000000" w:themeColor="text1"/>
          <w:sz w:val="24"/>
          <w:szCs w:val="24"/>
        </w:rPr>
        <w:t>karena</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itu</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penelitian</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ini</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akan</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menggunakan</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perspektif</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hukum</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responsif</w:t>
      </w:r>
      <w:proofErr w:type="spellEnd"/>
      <w:r w:rsidR="0095085D">
        <w:rPr>
          <w:rFonts w:asciiTheme="majorBidi" w:eastAsia="Times New Roman" w:hAnsiTheme="majorBidi" w:cstheme="majorBidi"/>
          <w:color w:val="000000" w:themeColor="text1"/>
          <w:sz w:val="24"/>
          <w:szCs w:val="24"/>
        </w:rPr>
        <w:t xml:space="preserve"> dan </w:t>
      </w:r>
      <w:proofErr w:type="spellStart"/>
      <w:r w:rsidR="0095085D" w:rsidRPr="002D25C0">
        <w:rPr>
          <w:rFonts w:asciiTheme="majorBidi" w:eastAsia="Times New Roman" w:hAnsiTheme="majorBidi" w:cstheme="majorBidi"/>
          <w:i/>
          <w:iCs/>
          <w:color w:val="000000" w:themeColor="text1"/>
          <w:sz w:val="24"/>
          <w:szCs w:val="24"/>
        </w:rPr>
        <w:t>siyasah</w:t>
      </w:r>
      <w:proofErr w:type="spellEnd"/>
      <w:r w:rsidR="0095085D" w:rsidRPr="0095085D">
        <w:rPr>
          <w:rFonts w:asciiTheme="majorBidi" w:eastAsia="Times New Roman" w:hAnsiTheme="majorBidi" w:cstheme="majorBidi"/>
          <w:i/>
          <w:iCs/>
          <w:color w:val="000000" w:themeColor="text1"/>
          <w:sz w:val="24"/>
          <w:szCs w:val="24"/>
        </w:rPr>
        <w:t xml:space="preserve"> </w:t>
      </w:r>
      <w:proofErr w:type="spellStart"/>
      <w:r w:rsidR="0095085D" w:rsidRPr="00564EEB">
        <w:rPr>
          <w:rFonts w:asciiTheme="majorBidi" w:eastAsia="Times New Roman" w:hAnsiTheme="majorBidi" w:cstheme="majorBidi"/>
          <w:i/>
          <w:iCs/>
          <w:color w:val="000000" w:themeColor="text1"/>
          <w:sz w:val="24"/>
          <w:szCs w:val="24"/>
        </w:rPr>
        <w:t>idariyah</w:t>
      </w:r>
      <w:proofErr w:type="spellEnd"/>
      <w:r w:rsidR="0095085D">
        <w:rPr>
          <w:rFonts w:asciiTheme="majorBidi" w:eastAsia="Times New Roman" w:hAnsiTheme="majorBidi" w:cstheme="majorBidi"/>
          <w:i/>
          <w:iCs/>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untuk</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mengkonseptualisasi</w:t>
      </w:r>
      <w:proofErr w:type="spellEnd"/>
      <w:r w:rsidR="0095085D">
        <w:rPr>
          <w:rFonts w:asciiTheme="majorBidi" w:eastAsia="Times New Roman" w:hAnsiTheme="majorBidi" w:cstheme="majorBidi"/>
          <w:color w:val="000000" w:themeColor="text1"/>
          <w:sz w:val="24"/>
          <w:szCs w:val="24"/>
        </w:rPr>
        <w:t xml:space="preserve"> badan </w:t>
      </w:r>
      <w:proofErr w:type="spellStart"/>
      <w:r w:rsidR="0095085D">
        <w:rPr>
          <w:rFonts w:asciiTheme="majorBidi" w:eastAsia="Times New Roman" w:hAnsiTheme="majorBidi" w:cstheme="majorBidi"/>
          <w:color w:val="000000" w:themeColor="text1"/>
          <w:sz w:val="24"/>
          <w:szCs w:val="24"/>
        </w:rPr>
        <w:t>pengawas</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eksternal</w:t>
      </w:r>
      <w:proofErr w:type="spellEnd"/>
      <w:r w:rsidR="00C166A5">
        <w:rPr>
          <w:rFonts w:asciiTheme="majorBidi" w:eastAsia="Times New Roman" w:hAnsiTheme="majorBidi" w:cstheme="majorBidi"/>
          <w:color w:val="000000" w:themeColor="text1"/>
          <w:sz w:val="24"/>
          <w:szCs w:val="24"/>
        </w:rPr>
        <w:t xml:space="preserve"> </w:t>
      </w:r>
      <w:proofErr w:type="spellStart"/>
      <w:r w:rsidR="00C166A5">
        <w:rPr>
          <w:rFonts w:asciiTheme="majorBidi" w:eastAsia="Times New Roman" w:hAnsiTheme="majorBidi" w:cstheme="majorBidi"/>
          <w:color w:val="000000" w:themeColor="text1"/>
          <w:sz w:val="24"/>
          <w:szCs w:val="24"/>
        </w:rPr>
        <w:lastRenderedPageBreak/>
        <w:t>untuk</w:t>
      </w:r>
      <w:proofErr w:type="spellEnd"/>
      <w:r w:rsidR="00C166A5">
        <w:rPr>
          <w:rFonts w:asciiTheme="majorBidi" w:eastAsia="Times New Roman" w:hAnsiTheme="majorBidi" w:cstheme="majorBidi"/>
          <w:color w:val="000000" w:themeColor="text1"/>
          <w:sz w:val="24"/>
          <w:szCs w:val="24"/>
        </w:rPr>
        <w:t xml:space="preserve"> </w:t>
      </w:r>
      <w:proofErr w:type="spellStart"/>
      <w:r w:rsidR="00C166A5">
        <w:rPr>
          <w:rFonts w:asciiTheme="majorBidi" w:eastAsia="Times New Roman" w:hAnsiTheme="majorBidi" w:cstheme="majorBidi"/>
          <w:color w:val="000000" w:themeColor="text1"/>
          <w:sz w:val="24"/>
          <w:szCs w:val="24"/>
        </w:rPr>
        <w:t>mengatasi</w:t>
      </w:r>
      <w:proofErr w:type="spellEnd"/>
      <w:r w:rsidR="00C166A5">
        <w:rPr>
          <w:rFonts w:asciiTheme="majorBidi" w:eastAsia="Times New Roman" w:hAnsiTheme="majorBidi" w:cstheme="majorBidi"/>
          <w:color w:val="000000" w:themeColor="text1"/>
          <w:sz w:val="24"/>
          <w:szCs w:val="24"/>
        </w:rPr>
        <w:t xml:space="preserve"> </w:t>
      </w:r>
      <w:proofErr w:type="spellStart"/>
      <w:r w:rsidR="00C166A5">
        <w:rPr>
          <w:rFonts w:asciiTheme="majorBidi" w:eastAsia="Times New Roman" w:hAnsiTheme="majorBidi" w:cstheme="majorBidi"/>
          <w:color w:val="000000" w:themeColor="text1"/>
          <w:sz w:val="24"/>
          <w:szCs w:val="24"/>
        </w:rPr>
        <w:t>tindak</w:t>
      </w:r>
      <w:proofErr w:type="spellEnd"/>
      <w:r w:rsidR="00C166A5">
        <w:rPr>
          <w:rFonts w:asciiTheme="majorBidi" w:eastAsia="Times New Roman" w:hAnsiTheme="majorBidi" w:cstheme="majorBidi"/>
          <w:color w:val="000000" w:themeColor="text1"/>
          <w:sz w:val="24"/>
          <w:szCs w:val="24"/>
        </w:rPr>
        <w:t xml:space="preserve"> </w:t>
      </w:r>
      <w:proofErr w:type="spellStart"/>
      <w:r w:rsidR="00C166A5">
        <w:rPr>
          <w:rFonts w:asciiTheme="majorBidi" w:eastAsia="Times New Roman" w:hAnsiTheme="majorBidi" w:cstheme="majorBidi"/>
          <w:color w:val="000000" w:themeColor="text1"/>
          <w:sz w:val="24"/>
          <w:szCs w:val="24"/>
        </w:rPr>
        <w:t>pidana</w:t>
      </w:r>
      <w:proofErr w:type="spellEnd"/>
      <w:r w:rsidR="0095085D">
        <w:rPr>
          <w:rFonts w:asciiTheme="majorBidi" w:eastAsia="Times New Roman" w:hAnsiTheme="majorBidi" w:cstheme="majorBidi"/>
          <w:color w:val="000000" w:themeColor="text1"/>
          <w:sz w:val="24"/>
          <w:szCs w:val="24"/>
        </w:rPr>
        <w:t xml:space="preserve"> di </w:t>
      </w:r>
      <w:proofErr w:type="spellStart"/>
      <w:r w:rsidR="0095085D">
        <w:rPr>
          <w:rFonts w:asciiTheme="majorBidi" w:eastAsia="Times New Roman" w:hAnsiTheme="majorBidi" w:cstheme="majorBidi"/>
          <w:color w:val="000000" w:themeColor="text1"/>
          <w:sz w:val="24"/>
          <w:szCs w:val="24"/>
        </w:rPr>
        <w:t>pondok</w:t>
      </w:r>
      <w:proofErr w:type="spellEnd"/>
      <w:r w:rsidR="0095085D">
        <w:rPr>
          <w:rFonts w:asciiTheme="majorBidi" w:eastAsia="Times New Roman" w:hAnsiTheme="majorBidi" w:cstheme="majorBidi"/>
          <w:color w:val="000000" w:themeColor="text1"/>
          <w:sz w:val="24"/>
          <w:szCs w:val="24"/>
        </w:rPr>
        <w:t xml:space="preserve"> </w:t>
      </w:r>
      <w:proofErr w:type="spellStart"/>
      <w:r w:rsidR="0095085D">
        <w:rPr>
          <w:rFonts w:asciiTheme="majorBidi" w:eastAsia="Times New Roman" w:hAnsiTheme="majorBidi" w:cstheme="majorBidi"/>
          <w:color w:val="000000" w:themeColor="text1"/>
          <w:sz w:val="24"/>
          <w:szCs w:val="24"/>
        </w:rPr>
        <w:t>pesantren</w:t>
      </w:r>
      <w:proofErr w:type="spellEnd"/>
      <w:r w:rsidR="00450321">
        <w:rPr>
          <w:rFonts w:asciiTheme="majorBidi" w:eastAsia="Times New Roman" w:hAnsiTheme="majorBidi" w:cstheme="majorBidi"/>
          <w:color w:val="000000" w:themeColor="text1"/>
          <w:sz w:val="24"/>
          <w:szCs w:val="24"/>
        </w:rPr>
        <w:t xml:space="preserve">. </w:t>
      </w:r>
      <w:proofErr w:type="spellStart"/>
      <w:r w:rsidR="00450321">
        <w:rPr>
          <w:rFonts w:asciiTheme="majorBidi" w:eastAsia="Times New Roman" w:hAnsiTheme="majorBidi" w:cstheme="majorBidi"/>
          <w:color w:val="000000" w:themeColor="text1"/>
          <w:sz w:val="24"/>
          <w:szCs w:val="24"/>
        </w:rPr>
        <w:t>penelitian</w:t>
      </w:r>
      <w:proofErr w:type="spellEnd"/>
      <w:r w:rsidR="00450321">
        <w:rPr>
          <w:rFonts w:asciiTheme="majorBidi" w:eastAsia="Times New Roman" w:hAnsiTheme="majorBidi" w:cstheme="majorBidi"/>
          <w:color w:val="000000" w:themeColor="text1"/>
          <w:sz w:val="24"/>
          <w:szCs w:val="24"/>
        </w:rPr>
        <w:t xml:space="preserve"> </w:t>
      </w:r>
      <w:proofErr w:type="spellStart"/>
      <w:r w:rsidR="00450321">
        <w:rPr>
          <w:rFonts w:asciiTheme="majorBidi" w:eastAsia="Times New Roman" w:hAnsiTheme="majorBidi" w:cstheme="majorBidi"/>
          <w:color w:val="000000" w:themeColor="text1"/>
          <w:sz w:val="24"/>
          <w:szCs w:val="24"/>
        </w:rPr>
        <w:t>ini</w:t>
      </w:r>
      <w:proofErr w:type="spellEnd"/>
      <w:r w:rsidR="00450321">
        <w:rPr>
          <w:rFonts w:asciiTheme="majorBidi" w:eastAsia="Times New Roman" w:hAnsiTheme="majorBidi" w:cstheme="majorBidi"/>
          <w:color w:val="000000" w:themeColor="text1"/>
          <w:sz w:val="24"/>
          <w:szCs w:val="24"/>
        </w:rPr>
        <w:t xml:space="preserve"> </w:t>
      </w:r>
      <w:proofErr w:type="spellStart"/>
      <w:r w:rsidR="00450321">
        <w:rPr>
          <w:rFonts w:asciiTheme="majorBidi" w:eastAsia="Times New Roman" w:hAnsiTheme="majorBidi" w:cstheme="majorBidi"/>
          <w:color w:val="000000" w:themeColor="text1"/>
          <w:sz w:val="24"/>
          <w:szCs w:val="24"/>
        </w:rPr>
        <w:t>akan</w:t>
      </w:r>
      <w:proofErr w:type="spellEnd"/>
      <w:r w:rsidR="00450321">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membahas</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bagaimana</w:t>
      </w:r>
      <w:proofErr w:type="spellEnd"/>
      <w:r w:rsidR="00B815F6">
        <w:rPr>
          <w:rFonts w:asciiTheme="majorBidi" w:eastAsia="Times New Roman" w:hAnsiTheme="majorBidi" w:cstheme="majorBidi"/>
          <w:color w:val="000000" w:themeColor="text1"/>
          <w:sz w:val="24"/>
          <w:szCs w:val="24"/>
        </w:rPr>
        <w:t xml:space="preserve"> badan </w:t>
      </w:r>
      <w:proofErr w:type="spellStart"/>
      <w:r w:rsidR="00B815F6">
        <w:rPr>
          <w:rFonts w:asciiTheme="majorBidi" w:eastAsia="Times New Roman" w:hAnsiTheme="majorBidi" w:cstheme="majorBidi"/>
          <w:color w:val="000000" w:themeColor="text1"/>
          <w:sz w:val="24"/>
          <w:szCs w:val="24"/>
        </w:rPr>
        <w:t>pengawas</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eksternal</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bertindak</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dengan</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menggunakan</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teori</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hukum</w:t>
      </w:r>
      <w:proofErr w:type="spellEnd"/>
      <w:r w:rsidR="00B815F6">
        <w:rPr>
          <w:rFonts w:asciiTheme="majorBidi" w:eastAsia="Times New Roman" w:hAnsiTheme="majorBidi" w:cstheme="majorBidi"/>
          <w:color w:val="000000" w:themeColor="text1"/>
          <w:sz w:val="24"/>
          <w:szCs w:val="24"/>
        </w:rPr>
        <w:t xml:space="preserve"> </w:t>
      </w:r>
      <w:proofErr w:type="spellStart"/>
      <w:r w:rsidR="00B815F6">
        <w:rPr>
          <w:rFonts w:asciiTheme="majorBidi" w:eastAsia="Times New Roman" w:hAnsiTheme="majorBidi" w:cstheme="majorBidi"/>
          <w:color w:val="000000" w:themeColor="text1"/>
          <w:sz w:val="24"/>
          <w:szCs w:val="24"/>
        </w:rPr>
        <w:t>responsif</w:t>
      </w:r>
      <w:proofErr w:type="spellEnd"/>
      <w:r w:rsidR="00B815F6">
        <w:rPr>
          <w:rFonts w:asciiTheme="majorBidi" w:eastAsia="Times New Roman" w:hAnsiTheme="majorBidi" w:cstheme="majorBidi"/>
          <w:color w:val="000000" w:themeColor="text1"/>
          <w:sz w:val="24"/>
          <w:szCs w:val="24"/>
        </w:rPr>
        <w:t xml:space="preserve"> dan </w:t>
      </w:r>
      <w:proofErr w:type="spellStart"/>
      <w:r w:rsidR="00C937B5">
        <w:rPr>
          <w:rFonts w:asciiTheme="majorBidi" w:eastAsia="Times New Roman" w:hAnsiTheme="majorBidi" w:cstheme="majorBidi"/>
          <w:color w:val="000000" w:themeColor="text1"/>
          <w:sz w:val="24"/>
          <w:szCs w:val="24"/>
        </w:rPr>
        <w:t>peran</w:t>
      </w:r>
      <w:proofErr w:type="spellEnd"/>
      <w:r w:rsidR="00C937B5">
        <w:rPr>
          <w:rFonts w:asciiTheme="majorBidi" w:eastAsia="Times New Roman" w:hAnsiTheme="majorBidi" w:cstheme="majorBidi"/>
          <w:color w:val="000000" w:themeColor="text1"/>
          <w:sz w:val="24"/>
          <w:szCs w:val="24"/>
        </w:rPr>
        <w:t xml:space="preserve"> </w:t>
      </w:r>
      <w:proofErr w:type="spellStart"/>
      <w:r w:rsidR="00C937B5">
        <w:rPr>
          <w:rFonts w:asciiTheme="majorBidi" w:eastAsia="Times New Roman" w:hAnsiTheme="majorBidi" w:cstheme="majorBidi"/>
          <w:color w:val="000000" w:themeColor="text1"/>
          <w:sz w:val="24"/>
          <w:szCs w:val="24"/>
        </w:rPr>
        <w:t>kementerian</w:t>
      </w:r>
      <w:proofErr w:type="spellEnd"/>
      <w:r w:rsidR="00C937B5">
        <w:rPr>
          <w:rFonts w:asciiTheme="majorBidi" w:eastAsia="Times New Roman" w:hAnsiTheme="majorBidi" w:cstheme="majorBidi"/>
          <w:color w:val="000000" w:themeColor="text1"/>
          <w:sz w:val="24"/>
          <w:szCs w:val="24"/>
        </w:rPr>
        <w:t xml:space="preserve"> agama Republik Indonesia </w:t>
      </w:r>
      <w:r w:rsidR="00113CE4">
        <w:rPr>
          <w:rFonts w:asciiTheme="majorBidi" w:eastAsia="Times New Roman" w:hAnsiTheme="majorBidi" w:cstheme="majorBidi"/>
          <w:color w:val="000000" w:themeColor="text1"/>
          <w:sz w:val="24"/>
          <w:szCs w:val="24"/>
        </w:rPr>
        <w:t xml:space="preserve">dan </w:t>
      </w:r>
      <w:proofErr w:type="spellStart"/>
      <w:r w:rsidR="00113CE4">
        <w:rPr>
          <w:rFonts w:asciiTheme="majorBidi" w:eastAsia="Times New Roman" w:hAnsiTheme="majorBidi" w:cstheme="majorBidi"/>
          <w:color w:val="000000" w:themeColor="text1"/>
          <w:sz w:val="24"/>
          <w:szCs w:val="24"/>
        </w:rPr>
        <w:t>pondok</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pesantren</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untuk</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mengatasi</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tindak</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pidana</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menggunakan</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Pr>
          <w:rFonts w:asciiTheme="majorBidi" w:eastAsia="Times New Roman" w:hAnsiTheme="majorBidi" w:cstheme="majorBidi"/>
          <w:color w:val="000000" w:themeColor="text1"/>
          <w:sz w:val="24"/>
          <w:szCs w:val="24"/>
        </w:rPr>
        <w:t>prinsip</w:t>
      </w:r>
      <w:proofErr w:type="spellEnd"/>
      <w:r w:rsidR="00113CE4">
        <w:rPr>
          <w:rFonts w:asciiTheme="majorBidi" w:eastAsia="Times New Roman" w:hAnsiTheme="majorBidi" w:cstheme="majorBidi"/>
          <w:color w:val="000000" w:themeColor="text1"/>
          <w:sz w:val="24"/>
          <w:szCs w:val="24"/>
        </w:rPr>
        <w:t xml:space="preserve"> </w:t>
      </w:r>
      <w:proofErr w:type="spellStart"/>
      <w:r w:rsidR="00113CE4" w:rsidRPr="002D25C0">
        <w:rPr>
          <w:rFonts w:asciiTheme="majorBidi" w:eastAsia="Times New Roman" w:hAnsiTheme="majorBidi" w:cstheme="majorBidi"/>
          <w:i/>
          <w:iCs/>
          <w:color w:val="000000" w:themeColor="text1"/>
          <w:sz w:val="24"/>
          <w:szCs w:val="24"/>
        </w:rPr>
        <w:t>siyasah</w:t>
      </w:r>
      <w:proofErr w:type="spellEnd"/>
      <w:r w:rsidR="00113CE4" w:rsidRPr="00113CE4">
        <w:rPr>
          <w:rFonts w:asciiTheme="majorBidi" w:eastAsia="Times New Roman" w:hAnsiTheme="majorBidi" w:cstheme="majorBidi"/>
          <w:i/>
          <w:iCs/>
          <w:color w:val="000000" w:themeColor="text1"/>
          <w:sz w:val="24"/>
          <w:szCs w:val="24"/>
        </w:rPr>
        <w:t xml:space="preserve"> </w:t>
      </w:r>
      <w:proofErr w:type="spellStart"/>
      <w:r w:rsidR="00113CE4" w:rsidRPr="00564EEB">
        <w:rPr>
          <w:rFonts w:asciiTheme="majorBidi" w:eastAsia="Times New Roman" w:hAnsiTheme="majorBidi" w:cstheme="majorBidi"/>
          <w:i/>
          <w:iCs/>
          <w:color w:val="000000" w:themeColor="text1"/>
          <w:sz w:val="24"/>
          <w:szCs w:val="24"/>
        </w:rPr>
        <w:t>idariyah</w:t>
      </w:r>
      <w:proofErr w:type="spellEnd"/>
      <w:r w:rsidR="0095085D">
        <w:rPr>
          <w:rFonts w:asciiTheme="majorBidi" w:eastAsia="Times New Roman" w:hAnsiTheme="majorBidi" w:cstheme="majorBidi"/>
          <w:color w:val="000000" w:themeColor="text1"/>
          <w:sz w:val="24"/>
          <w:szCs w:val="24"/>
        </w:rPr>
        <w:t>.</w:t>
      </w:r>
    </w:p>
    <w:p w14:paraId="21AD2BCB" w14:textId="77777777" w:rsidR="00886545" w:rsidRDefault="00886545" w:rsidP="000D3F45">
      <w:pPr>
        <w:spacing w:after="120" w:line="240" w:lineRule="auto"/>
        <w:jc w:val="both"/>
        <w:rPr>
          <w:rFonts w:asciiTheme="majorBidi" w:hAnsiTheme="majorBidi" w:cstheme="majorBidi"/>
          <w:b/>
          <w:bCs/>
          <w:sz w:val="24"/>
          <w:szCs w:val="24"/>
        </w:rPr>
      </w:pPr>
    </w:p>
    <w:p w14:paraId="433CB245" w14:textId="77777777" w:rsidR="00886545" w:rsidRDefault="00886545" w:rsidP="000D3F45">
      <w:pPr>
        <w:spacing w:after="120" w:line="240" w:lineRule="auto"/>
        <w:jc w:val="both"/>
        <w:rPr>
          <w:rFonts w:asciiTheme="majorBidi" w:hAnsiTheme="majorBidi" w:cstheme="majorBidi"/>
          <w:b/>
          <w:bCs/>
          <w:sz w:val="24"/>
          <w:szCs w:val="24"/>
        </w:rPr>
      </w:pPr>
    </w:p>
    <w:p w14:paraId="6ABD506E" w14:textId="0B75DA19" w:rsidR="00C423A8" w:rsidRDefault="00C423A8" w:rsidP="000D3F45">
      <w:pPr>
        <w:spacing w:after="120" w:line="240" w:lineRule="auto"/>
        <w:jc w:val="both"/>
        <w:rPr>
          <w:rFonts w:asciiTheme="majorBidi" w:hAnsiTheme="majorBidi" w:cstheme="majorBidi"/>
          <w:b/>
          <w:bCs/>
          <w:sz w:val="24"/>
          <w:szCs w:val="24"/>
        </w:rPr>
      </w:pPr>
      <w:r>
        <w:rPr>
          <w:rFonts w:asciiTheme="majorBidi" w:hAnsiTheme="majorBidi" w:cstheme="majorBidi"/>
          <w:b/>
          <w:bCs/>
          <w:sz w:val="24"/>
          <w:szCs w:val="24"/>
        </w:rPr>
        <w:t>Metode</w:t>
      </w:r>
    </w:p>
    <w:p w14:paraId="48E2081B" w14:textId="102CDF28" w:rsidR="0095085D" w:rsidRDefault="0095085D" w:rsidP="000D3F45">
      <w:pPr>
        <w:spacing w:after="120" w:line="240" w:lineRule="auto"/>
        <w:ind w:firstLine="567"/>
        <w:jc w:val="both"/>
        <w:rPr>
          <w:rFonts w:asciiTheme="majorBidi" w:hAnsiTheme="majorBidi" w:cstheme="majorBidi"/>
          <w:sz w:val="24"/>
          <w:szCs w:val="24"/>
        </w:rPr>
      </w:pPr>
      <w:proofErr w:type="spellStart"/>
      <w:r w:rsidRPr="00D2627D">
        <w:rPr>
          <w:rFonts w:asciiTheme="majorBidi" w:hAnsiTheme="majorBidi" w:cstheme="majorBidi"/>
          <w:sz w:val="24"/>
          <w:szCs w:val="24"/>
        </w:rPr>
        <w:t>Penelitian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ini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menggunakan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jenis</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penelitian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kepustakaan</w:t>
      </w:r>
      <w:proofErr w:type="spellEnd"/>
      <w:r w:rsidRPr="00D2627D">
        <w:rPr>
          <w:rFonts w:asciiTheme="majorBidi" w:hAnsiTheme="majorBidi" w:cstheme="majorBidi"/>
          <w:sz w:val="24"/>
          <w:szCs w:val="24"/>
        </w:rPr>
        <w:t xml:space="preserve"> (library research) </w:t>
      </w:r>
      <w:proofErr w:type="spellStart"/>
      <w:r w:rsidRPr="00D2627D">
        <w:rPr>
          <w:rFonts w:asciiTheme="majorBidi" w:hAnsiTheme="majorBidi" w:cstheme="majorBidi"/>
          <w:sz w:val="24"/>
          <w:szCs w:val="24"/>
        </w:rPr>
        <w:t>atau</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normatif</w:t>
      </w:r>
      <w:proofErr w:type="spellEnd"/>
      <w:r w:rsidRPr="00D2627D">
        <w:rPr>
          <w:rFonts w:asciiTheme="majorBidi" w:hAnsiTheme="majorBidi" w:cstheme="majorBidi"/>
          <w:sz w:val="24"/>
          <w:szCs w:val="24"/>
        </w:rPr>
        <w:t xml:space="preserve">, yang </w:t>
      </w:r>
      <w:proofErr w:type="spellStart"/>
      <w:r w:rsidRPr="00D2627D">
        <w:rPr>
          <w:rFonts w:asciiTheme="majorBidi" w:hAnsiTheme="majorBidi" w:cstheme="majorBidi"/>
          <w:sz w:val="24"/>
          <w:szCs w:val="24"/>
        </w:rPr>
        <w:t>bertujuan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menemukan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aturan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prinsip</w:t>
      </w:r>
      <w:proofErr w:type="spellEnd"/>
      <w:r w:rsidRPr="00D2627D">
        <w:rPr>
          <w:rFonts w:asciiTheme="majorBidi" w:hAnsiTheme="majorBidi" w:cstheme="majorBidi"/>
          <w:sz w:val="24"/>
          <w:szCs w:val="24"/>
        </w:rPr>
        <w:t xml:space="preserve">, dan </w:t>
      </w:r>
      <w:proofErr w:type="spellStart"/>
      <w:r w:rsidRPr="00D2627D">
        <w:rPr>
          <w:rFonts w:asciiTheme="majorBidi" w:hAnsiTheme="majorBidi" w:cstheme="majorBidi"/>
          <w:sz w:val="24"/>
          <w:szCs w:val="24"/>
        </w:rPr>
        <w:t>doktrin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untuk</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menjawab</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isu</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w:t>
      </w:r>
      <w:r>
        <w:rPr>
          <w:rStyle w:val="FootnoteReference"/>
          <w:rFonts w:asciiTheme="majorBidi" w:hAnsiTheme="majorBidi"/>
          <w:sz w:val="24"/>
          <w:szCs w:val="24"/>
        </w:rPr>
        <w:footnoteReference w:id="12"/>
      </w:r>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Pendekatan</w:t>
      </w:r>
      <w:proofErr w:type="spellEnd"/>
      <w:r w:rsidRPr="00D2627D">
        <w:rPr>
          <w:rFonts w:asciiTheme="majorBidi" w:hAnsiTheme="majorBidi" w:cstheme="majorBidi"/>
          <w:sz w:val="24"/>
          <w:szCs w:val="24"/>
        </w:rPr>
        <w:t xml:space="preserve"> yang </w:t>
      </w:r>
      <w:proofErr w:type="spellStart"/>
      <w:r w:rsidRPr="00D2627D">
        <w:rPr>
          <w:rFonts w:asciiTheme="majorBidi" w:hAnsiTheme="majorBidi" w:cstheme="majorBidi"/>
          <w:sz w:val="24"/>
          <w:szCs w:val="24"/>
        </w:rPr>
        <w:t>digunakan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meliputi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pendekatan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perundang-undangan</w:t>
      </w:r>
      <w:proofErr w:type="spellEnd"/>
      <w:r w:rsidRPr="00D2627D">
        <w:rPr>
          <w:rFonts w:asciiTheme="majorBidi" w:hAnsiTheme="majorBidi" w:cstheme="majorBidi"/>
          <w:sz w:val="24"/>
          <w:szCs w:val="24"/>
        </w:rPr>
        <w:t xml:space="preserve"> (statute approach) yang </w:t>
      </w:r>
      <w:proofErr w:type="spellStart"/>
      <w:r w:rsidRPr="00D2627D">
        <w:rPr>
          <w:rFonts w:asciiTheme="majorBidi" w:hAnsiTheme="majorBidi" w:cstheme="majorBidi"/>
          <w:sz w:val="24"/>
          <w:szCs w:val="24"/>
        </w:rPr>
        <w:t>menelaah</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peraturan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terkait</w:t>
      </w:r>
      <w:proofErr w:type="spellEnd"/>
      <w:r w:rsidRPr="00D2627D">
        <w:rPr>
          <w:rFonts w:asciiTheme="majorBidi" w:hAnsiTheme="majorBidi" w:cstheme="majorBidi"/>
          <w:sz w:val="24"/>
          <w:szCs w:val="24"/>
        </w:rPr>
        <w:t xml:space="preserve">, dan </w:t>
      </w:r>
      <w:proofErr w:type="spellStart"/>
      <w:r w:rsidRPr="00D2627D">
        <w:rPr>
          <w:rFonts w:asciiTheme="majorBidi" w:hAnsiTheme="majorBidi" w:cstheme="majorBidi"/>
          <w:sz w:val="24"/>
          <w:szCs w:val="24"/>
        </w:rPr>
        <w:t>pendekatan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konseptual</w:t>
      </w:r>
      <w:proofErr w:type="spellEnd"/>
      <w:r w:rsidRPr="00D2627D">
        <w:rPr>
          <w:rFonts w:asciiTheme="majorBidi" w:hAnsiTheme="majorBidi" w:cstheme="majorBidi"/>
          <w:sz w:val="24"/>
          <w:szCs w:val="24"/>
        </w:rPr>
        <w:t xml:space="preserve"> (conceptual approach) yang </w:t>
      </w:r>
      <w:proofErr w:type="spellStart"/>
      <w:r w:rsidRPr="00D2627D">
        <w:rPr>
          <w:rFonts w:asciiTheme="majorBidi" w:hAnsiTheme="majorBidi" w:cstheme="majorBidi"/>
          <w:sz w:val="24"/>
          <w:szCs w:val="24"/>
        </w:rPr>
        <w:t>menganalisis</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konsep-konsep</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Penelitian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ini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menggunakan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Undang-Undang</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Nomor</w:t>
      </w:r>
      <w:proofErr w:type="spellEnd"/>
      <w:r w:rsidRPr="00D2627D">
        <w:rPr>
          <w:rFonts w:asciiTheme="majorBidi" w:hAnsiTheme="majorBidi" w:cstheme="majorBidi"/>
          <w:sz w:val="24"/>
          <w:szCs w:val="24"/>
        </w:rPr>
        <w:t xml:space="preserve"> 18 </w:t>
      </w:r>
      <w:proofErr w:type="spellStart"/>
      <w:r w:rsidRPr="00D2627D">
        <w:rPr>
          <w:rFonts w:asciiTheme="majorBidi" w:hAnsiTheme="majorBidi" w:cstheme="majorBidi"/>
          <w:sz w:val="24"/>
          <w:szCs w:val="24"/>
        </w:rPr>
        <w:t>Tahun</w:t>
      </w:r>
      <w:proofErr w:type="spellEnd"/>
      <w:r w:rsidRPr="00D2627D">
        <w:rPr>
          <w:rFonts w:asciiTheme="majorBidi" w:hAnsiTheme="majorBidi" w:cstheme="majorBidi"/>
          <w:sz w:val="24"/>
          <w:szCs w:val="24"/>
        </w:rPr>
        <w:t xml:space="preserve"> 2019 </w:t>
      </w:r>
      <w:proofErr w:type="spellStart"/>
      <w:r w:rsidRPr="00D2627D">
        <w:rPr>
          <w:rFonts w:asciiTheme="majorBidi" w:hAnsiTheme="majorBidi" w:cstheme="majorBidi"/>
          <w:sz w:val="24"/>
          <w:szCs w:val="24"/>
        </w:rPr>
        <w:t>tentang</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Pesantren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sebagai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acuan</w:t>
      </w:r>
      <w:proofErr w:type="spellEnd"/>
      <w:r w:rsidRPr="00D2627D">
        <w:rPr>
          <w:rFonts w:asciiTheme="majorBidi" w:hAnsiTheme="majorBidi" w:cstheme="majorBidi"/>
          <w:sz w:val="24"/>
          <w:szCs w:val="24"/>
        </w:rPr>
        <w:t xml:space="preserve"> dan </w:t>
      </w:r>
      <w:proofErr w:type="spellStart"/>
      <w:r w:rsidRPr="00D2627D">
        <w:rPr>
          <w:rFonts w:asciiTheme="majorBidi" w:hAnsiTheme="majorBidi" w:cstheme="majorBidi"/>
          <w:sz w:val="24"/>
          <w:szCs w:val="24"/>
        </w:rPr>
        <w:t>teori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responsif</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serta</w:t>
      </w:r>
      <w:proofErr w:type="spellEnd"/>
      <w:r w:rsidRPr="00D2627D">
        <w:rPr>
          <w:rFonts w:asciiTheme="majorBidi" w:hAnsiTheme="majorBidi" w:cstheme="majorBidi"/>
          <w:sz w:val="24"/>
          <w:szCs w:val="24"/>
        </w:rPr>
        <w:t xml:space="preserve"> </w:t>
      </w:r>
      <w:proofErr w:type="spellStart"/>
      <w:r w:rsidRPr="002D25C0">
        <w:rPr>
          <w:rFonts w:asciiTheme="majorBidi" w:hAnsiTheme="majorBidi" w:cstheme="majorBidi"/>
          <w:i/>
          <w:iCs/>
          <w:sz w:val="24"/>
          <w:szCs w:val="24"/>
        </w:rPr>
        <w:t>siyasah</w:t>
      </w:r>
      <w:proofErr w:type="spellEnd"/>
      <w:r w:rsidRPr="008A0D40">
        <w:rPr>
          <w:rFonts w:asciiTheme="majorBidi" w:hAnsiTheme="majorBidi" w:cstheme="majorBidi"/>
          <w:i/>
          <w:iCs/>
          <w:sz w:val="24"/>
          <w:szCs w:val="24"/>
        </w:rPr>
        <w:t xml:space="preserve"> </w:t>
      </w:r>
      <w:proofErr w:type="spellStart"/>
      <w:r w:rsidRPr="00564EEB">
        <w:rPr>
          <w:rFonts w:asciiTheme="majorBidi" w:hAnsiTheme="majorBidi" w:cstheme="majorBidi"/>
          <w:i/>
          <w:iCs/>
          <w:sz w:val="24"/>
          <w:szCs w:val="24"/>
        </w:rPr>
        <w:t>idariyah</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Sumber</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bahan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terdiri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dari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bahan</w:t>
      </w:r>
      <w:proofErr w:type="spellEnd"/>
      <w:r w:rsidRPr="00D2627D">
        <w:rPr>
          <w:rFonts w:asciiTheme="majorBidi" w:hAnsiTheme="majorBidi" w:cstheme="majorBidi"/>
          <w:sz w:val="24"/>
          <w:szCs w:val="24"/>
        </w:rPr>
        <w:t xml:space="preserve"> primer, </w:t>
      </w:r>
      <w:proofErr w:type="spellStart"/>
      <w:r w:rsidRPr="00D2627D">
        <w:rPr>
          <w:rFonts w:asciiTheme="majorBidi" w:hAnsiTheme="majorBidi" w:cstheme="majorBidi"/>
          <w:sz w:val="24"/>
          <w:szCs w:val="24"/>
        </w:rPr>
        <w:t>sekunder</w:t>
      </w:r>
      <w:proofErr w:type="spellEnd"/>
      <w:r w:rsidRPr="00D2627D">
        <w:rPr>
          <w:rFonts w:asciiTheme="majorBidi" w:hAnsiTheme="majorBidi" w:cstheme="majorBidi"/>
          <w:sz w:val="24"/>
          <w:szCs w:val="24"/>
        </w:rPr>
        <w:t xml:space="preserve">, dan </w:t>
      </w:r>
      <w:proofErr w:type="spellStart"/>
      <w:r w:rsidRPr="00D2627D">
        <w:rPr>
          <w:rFonts w:asciiTheme="majorBidi" w:hAnsiTheme="majorBidi" w:cstheme="majorBidi"/>
          <w:sz w:val="24"/>
          <w:szCs w:val="24"/>
        </w:rPr>
        <w:t>tersier</w:t>
      </w:r>
      <w:proofErr w:type="spellEnd"/>
      <w:r w:rsidRPr="00D2627D">
        <w:rPr>
          <w:rFonts w:asciiTheme="majorBidi" w:hAnsiTheme="majorBidi" w:cstheme="majorBidi"/>
          <w:sz w:val="24"/>
          <w:szCs w:val="24"/>
        </w:rPr>
        <w:t xml:space="preserve">. Metode </w:t>
      </w:r>
      <w:proofErr w:type="spellStart"/>
      <w:r w:rsidRPr="00D2627D">
        <w:rPr>
          <w:rFonts w:asciiTheme="majorBidi" w:hAnsiTheme="majorBidi" w:cstheme="majorBidi"/>
          <w:sz w:val="24"/>
          <w:szCs w:val="24"/>
        </w:rPr>
        <w:t>pengumpulan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bahan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dilakukan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dengan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inventarisasi</w:t>
      </w:r>
      <w:proofErr w:type="spellEnd"/>
      <w:r w:rsidRPr="00D2627D">
        <w:rPr>
          <w:rFonts w:asciiTheme="majorBidi" w:hAnsiTheme="majorBidi" w:cstheme="majorBidi"/>
          <w:sz w:val="24"/>
          <w:szCs w:val="24"/>
        </w:rPr>
        <w:t xml:space="preserve"> dan </w:t>
      </w:r>
      <w:proofErr w:type="spellStart"/>
      <w:r w:rsidRPr="00D2627D">
        <w:rPr>
          <w:rFonts w:asciiTheme="majorBidi" w:hAnsiTheme="majorBidi" w:cstheme="majorBidi"/>
          <w:sz w:val="24"/>
          <w:szCs w:val="24"/>
        </w:rPr>
        <w:t>studi</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literatur</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baik</w:t>
      </w:r>
      <w:proofErr w:type="spellEnd"/>
      <w:r w:rsidRPr="00D2627D">
        <w:rPr>
          <w:rFonts w:asciiTheme="majorBidi" w:hAnsiTheme="majorBidi" w:cstheme="majorBidi"/>
          <w:sz w:val="24"/>
          <w:szCs w:val="24"/>
        </w:rPr>
        <w:t xml:space="preserve"> manual </w:t>
      </w:r>
      <w:proofErr w:type="spellStart"/>
      <w:r w:rsidRPr="00D2627D">
        <w:rPr>
          <w:rFonts w:asciiTheme="majorBidi" w:hAnsiTheme="majorBidi" w:cstheme="majorBidi"/>
          <w:sz w:val="24"/>
          <w:szCs w:val="24"/>
        </w:rPr>
        <w:t>maupun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elektronik</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Analisis</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bahan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menggunakan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metode</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yuridis</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kualitatif</w:t>
      </w:r>
      <w:proofErr w:type="spellEnd"/>
      <w:r w:rsidRPr="00D2627D">
        <w:rPr>
          <w:rFonts w:asciiTheme="majorBidi" w:hAnsiTheme="majorBidi" w:cstheme="majorBidi"/>
          <w:sz w:val="24"/>
          <w:szCs w:val="24"/>
        </w:rPr>
        <w:t xml:space="preserve">, yang </w:t>
      </w:r>
      <w:proofErr w:type="spellStart"/>
      <w:r w:rsidRPr="00D2627D">
        <w:rPr>
          <w:rFonts w:asciiTheme="majorBidi" w:hAnsiTheme="majorBidi" w:cstheme="majorBidi"/>
          <w:sz w:val="24"/>
          <w:szCs w:val="24"/>
        </w:rPr>
        <w:t>menginterpretasikan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bahan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hukum</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untuk</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menghasilkan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penilaian</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objektif</w:t>
      </w:r>
      <w:proofErr w:type="spellEnd"/>
      <w:r w:rsidRPr="00D2627D">
        <w:rPr>
          <w:rFonts w:asciiTheme="majorBidi" w:hAnsiTheme="majorBidi" w:cstheme="majorBidi"/>
          <w:sz w:val="24"/>
          <w:szCs w:val="24"/>
        </w:rPr>
        <w:t xml:space="preserve"> yang </w:t>
      </w:r>
      <w:proofErr w:type="spellStart"/>
      <w:r w:rsidRPr="00D2627D">
        <w:rPr>
          <w:rFonts w:asciiTheme="majorBidi" w:hAnsiTheme="majorBidi" w:cstheme="majorBidi"/>
          <w:sz w:val="24"/>
          <w:szCs w:val="24"/>
        </w:rPr>
        <w:t>dapat</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menjawab</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masalah</w:t>
      </w:r>
      <w:proofErr w:type="spellEnd"/>
      <w:r w:rsidRPr="00D2627D">
        <w:rPr>
          <w:rFonts w:asciiTheme="majorBidi" w:hAnsiTheme="majorBidi" w:cstheme="majorBidi"/>
          <w:sz w:val="24"/>
          <w:szCs w:val="24"/>
        </w:rPr>
        <w:t xml:space="preserve"> </w:t>
      </w:r>
      <w:proofErr w:type="spellStart"/>
      <w:r w:rsidRPr="00D2627D">
        <w:rPr>
          <w:rFonts w:asciiTheme="majorBidi" w:hAnsiTheme="majorBidi" w:cstheme="majorBidi"/>
          <w:sz w:val="24"/>
          <w:szCs w:val="24"/>
        </w:rPr>
        <w:t>penelitian</w:t>
      </w:r>
      <w:proofErr w:type="spellEnd"/>
      <w:r w:rsidRPr="00D2627D">
        <w:rPr>
          <w:rFonts w:asciiTheme="majorBidi" w:hAnsiTheme="majorBidi" w:cstheme="majorBidi"/>
          <w:sz w:val="24"/>
          <w:szCs w:val="24"/>
        </w:rPr>
        <w:t>.</w:t>
      </w:r>
    </w:p>
    <w:p w14:paraId="6BAF9E5F" w14:textId="4B459E98" w:rsidR="0095085D" w:rsidRDefault="0095085D" w:rsidP="000D3F45">
      <w:pPr>
        <w:spacing w:after="120" w:line="240" w:lineRule="auto"/>
        <w:jc w:val="both"/>
        <w:rPr>
          <w:rFonts w:asciiTheme="majorBidi" w:hAnsiTheme="majorBidi" w:cstheme="majorBidi"/>
          <w:b/>
          <w:bCs/>
          <w:sz w:val="24"/>
          <w:szCs w:val="24"/>
          <w:lang w:val="id-ID"/>
        </w:rPr>
      </w:pPr>
      <w:r w:rsidRPr="0095085D">
        <w:rPr>
          <w:rFonts w:asciiTheme="majorBidi" w:hAnsiTheme="majorBidi" w:cstheme="majorBidi"/>
          <w:b/>
          <w:bCs/>
          <w:sz w:val="24"/>
          <w:szCs w:val="24"/>
          <w:lang w:val="id-ID"/>
        </w:rPr>
        <w:t>Konseptualisasi Badan Pengawas Eksternal Terhadap Pondok Pesantren</w:t>
      </w:r>
      <w:r>
        <w:rPr>
          <w:rFonts w:asciiTheme="majorBidi" w:hAnsiTheme="majorBidi" w:cstheme="majorBidi"/>
          <w:b/>
          <w:bCs/>
          <w:sz w:val="24"/>
          <w:szCs w:val="24"/>
          <w:lang w:val="id-ID"/>
        </w:rPr>
        <w:t xml:space="preserve"> </w:t>
      </w:r>
      <w:r w:rsidRPr="0095085D">
        <w:rPr>
          <w:rFonts w:asciiTheme="majorBidi" w:hAnsiTheme="majorBidi" w:cstheme="majorBidi"/>
          <w:b/>
          <w:bCs/>
          <w:sz w:val="24"/>
          <w:szCs w:val="24"/>
          <w:lang w:val="id-ID"/>
        </w:rPr>
        <w:t>Persfektif Hukum Responsif</w:t>
      </w:r>
    </w:p>
    <w:p w14:paraId="0BA479BC" w14:textId="5A61B583" w:rsidR="0095085D" w:rsidRDefault="0095085D" w:rsidP="000D3F45">
      <w:pPr>
        <w:spacing w:after="120" w:line="240" w:lineRule="auto"/>
        <w:ind w:firstLine="567"/>
        <w:jc w:val="both"/>
        <w:rPr>
          <w:rFonts w:ascii="Times New Roman" w:hAnsi="Times New Roman" w:cs="Times New Roman"/>
          <w:sz w:val="24"/>
          <w:szCs w:val="24"/>
        </w:rPr>
      </w:pPr>
      <w:r w:rsidRPr="00AC6F71">
        <w:rPr>
          <w:rFonts w:ascii="Times New Roman" w:hAnsi="Times New Roman" w:cs="Times New Roman"/>
          <w:sz w:val="24"/>
          <w:szCs w:val="24"/>
        </w:rPr>
        <w:t xml:space="preserve">Badan </w:t>
      </w:r>
      <w:proofErr w:type="spellStart"/>
      <w:r w:rsidRPr="00AC6F71">
        <w:rPr>
          <w:rFonts w:ascii="Times New Roman" w:hAnsi="Times New Roman" w:cs="Times New Roman"/>
          <w:sz w:val="24"/>
          <w:szCs w:val="24"/>
        </w:rPr>
        <w:t>Pengawas</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Eksternal</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menjadi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instrumen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kritis</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dalam</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mengatasi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tindak</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pidana</w:t>
      </w:r>
      <w:proofErr w:type="spellEnd"/>
      <w:r w:rsidRPr="00AC6F71">
        <w:rPr>
          <w:rFonts w:ascii="Times New Roman" w:hAnsi="Times New Roman" w:cs="Times New Roman"/>
          <w:sz w:val="24"/>
          <w:szCs w:val="24"/>
        </w:rPr>
        <w:t xml:space="preserve"> di </w:t>
      </w:r>
      <w:proofErr w:type="spellStart"/>
      <w:r w:rsidRPr="00AC6F71">
        <w:rPr>
          <w:rFonts w:ascii="Times New Roman" w:hAnsi="Times New Roman" w:cs="Times New Roman"/>
          <w:sz w:val="24"/>
          <w:szCs w:val="24"/>
        </w:rPr>
        <w:t>Pondok</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Pesantren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karena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mampu</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mengurai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kompleksitas</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persoalan</w:t>
      </w:r>
      <w:proofErr w:type="spellEnd"/>
      <w:r w:rsidRPr="00AC6F71">
        <w:rPr>
          <w:rFonts w:ascii="Times New Roman" w:hAnsi="Times New Roman" w:cs="Times New Roman"/>
          <w:sz w:val="24"/>
          <w:szCs w:val="24"/>
        </w:rPr>
        <w:t xml:space="preserve"> yang </w:t>
      </w:r>
      <w:proofErr w:type="spellStart"/>
      <w:r w:rsidRPr="00AC6F71">
        <w:rPr>
          <w:rFonts w:ascii="Times New Roman" w:hAnsi="Times New Roman" w:cs="Times New Roman"/>
          <w:sz w:val="24"/>
          <w:szCs w:val="24"/>
        </w:rPr>
        <w:t>selama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ini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tersembunyi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dalam</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struktural</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kelembagaan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tertutup</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Keberadaannya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tidak</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sekadar</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menjadi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mekanisme</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kontrol</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administratif</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melainkan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wahana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transformasi</w:t>
      </w:r>
      <w:proofErr w:type="spellEnd"/>
      <w:r w:rsidRPr="00AC6F71">
        <w:rPr>
          <w:rFonts w:ascii="Times New Roman" w:hAnsi="Times New Roman" w:cs="Times New Roman"/>
          <w:sz w:val="24"/>
          <w:szCs w:val="24"/>
        </w:rPr>
        <w:t xml:space="preserve"> kultur yang </w:t>
      </w:r>
      <w:proofErr w:type="spellStart"/>
      <w:r w:rsidRPr="00AC6F71">
        <w:rPr>
          <w:rFonts w:ascii="Times New Roman" w:hAnsi="Times New Roman" w:cs="Times New Roman"/>
          <w:sz w:val="24"/>
          <w:szCs w:val="24"/>
        </w:rPr>
        <w:t>memungkinkan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terbangunnya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sistem</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pencegahan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sistemik</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Melalui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pengawasan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eksternal</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setiap</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potensi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pelanggaran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dapat</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diidentifikasi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secara</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dini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mencegah</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eskalasi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tindak</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pidana</w:t>
      </w:r>
      <w:proofErr w:type="spellEnd"/>
      <w:r w:rsidRPr="00AC6F71">
        <w:rPr>
          <w:rFonts w:ascii="Times New Roman" w:hAnsi="Times New Roman" w:cs="Times New Roman"/>
          <w:sz w:val="24"/>
          <w:szCs w:val="24"/>
        </w:rPr>
        <w:t xml:space="preserve"> yang </w:t>
      </w:r>
      <w:proofErr w:type="spellStart"/>
      <w:r w:rsidRPr="00AC6F71">
        <w:rPr>
          <w:rFonts w:ascii="Times New Roman" w:hAnsi="Times New Roman" w:cs="Times New Roman"/>
          <w:sz w:val="24"/>
          <w:szCs w:val="24"/>
        </w:rPr>
        <w:t>berpotensi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merugikan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santri</w:t>
      </w:r>
      <w:proofErr w:type="spellEnd"/>
      <w:r w:rsidRPr="00AC6F71">
        <w:rPr>
          <w:rFonts w:ascii="Times New Roman" w:hAnsi="Times New Roman" w:cs="Times New Roman"/>
          <w:sz w:val="24"/>
          <w:szCs w:val="24"/>
        </w:rPr>
        <w:t xml:space="preserve"> dan </w:t>
      </w:r>
      <w:proofErr w:type="spellStart"/>
      <w:r w:rsidRPr="00AC6F71">
        <w:rPr>
          <w:rFonts w:ascii="Times New Roman" w:hAnsi="Times New Roman" w:cs="Times New Roman"/>
          <w:sz w:val="24"/>
          <w:szCs w:val="24"/>
        </w:rPr>
        <w:t>mencederai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esensi</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pendidikan</w:t>
      </w:r>
      <w:proofErr w:type="spellEnd"/>
      <w:r w:rsidRPr="00AC6F71">
        <w:rPr>
          <w:rFonts w:ascii="Times New Roman" w:hAnsi="Times New Roman" w:cs="Times New Roman"/>
          <w:sz w:val="24"/>
          <w:szCs w:val="24"/>
        </w:rPr>
        <w:t xml:space="preserve"> </w:t>
      </w:r>
      <w:proofErr w:type="spellStart"/>
      <w:r w:rsidRPr="00AC6F71">
        <w:rPr>
          <w:rFonts w:ascii="Times New Roman" w:hAnsi="Times New Roman" w:cs="Times New Roman"/>
          <w:sz w:val="24"/>
          <w:szCs w:val="24"/>
        </w:rPr>
        <w:t>keagamaan</w:t>
      </w:r>
      <w:proofErr w:type="spellEnd"/>
      <w:r w:rsidRPr="00AC6F71">
        <w:rPr>
          <w:rFonts w:ascii="Times New Roman" w:hAnsi="Times New Roman" w:cs="Times New Roman"/>
          <w:sz w:val="24"/>
          <w:szCs w:val="24"/>
        </w:rPr>
        <w:t>.</w:t>
      </w:r>
      <w:r>
        <w:rPr>
          <w:rStyle w:val="FootnoteReference"/>
          <w:rFonts w:ascii="Times New Roman" w:hAnsi="Times New Roman"/>
          <w:sz w:val="24"/>
          <w:szCs w:val="24"/>
        </w:rPr>
        <w:footnoteReference w:id="13"/>
      </w:r>
    </w:p>
    <w:p w14:paraId="76C2B4B4" w14:textId="7BDA283B" w:rsidR="00F030A3" w:rsidRDefault="00F030A3"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F030A3">
        <w:rPr>
          <w:rFonts w:asciiTheme="majorBidi" w:eastAsia="Times New Roman" w:hAnsiTheme="majorBidi" w:cstheme="majorBidi"/>
          <w:color w:val="000000" w:themeColor="text1"/>
          <w:sz w:val="24"/>
          <w:szCs w:val="24"/>
        </w:rPr>
        <w:t>Pengawasan</w:t>
      </w:r>
      <w:proofErr w:type="spellEnd"/>
      <w:r w:rsidRPr="00F030A3">
        <w:rPr>
          <w:rFonts w:asciiTheme="majorBidi" w:eastAsia="Times New Roman" w:hAnsiTheme="majorBidi" w:cstheme="majorBidi"/>
          <w:color w:val="000000" w:themeColor="text1"/>
          <w:sz w:val="24"/>
          <w:szCs w:val="24"/>
        </w:rPr>
        <w:t xml:space="preserve"> internal yang </w:t>
      </w:r>
      <w:proofErr w:type="spellStart"/>
      <w:r w:rsidRPr="00F030A3">
        <w:rPr>
          <w:rFonts w:asciiTheme="majorBidi" w:eastAsia="Times New Roman" w:hAnsiTheme="majorBidi" w:cstheme="majorBidi"/>
          <w:color w:val="000000" w:themeColor="text1"/>
          <w:sz w:val="24"/>
          <w:szCs w:val="24"/>
        </w:rPr>
        <w:t>selama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berlaku</w:t>
      </w:r>
      <w:proofErr w:type="spellEnd"/>
      <w:r w:rsidRPr="00F030A3">
        <w:rPr>
          <w:rFonts w:asciiTheme="majorBidi" w:eastAsia="Times New Roman" w:hAnsiTheme="majorBidi" w:cstheme="majorBidi"/>
          <w:color w:val="000000" w:themeColor="text1"/>
          <w:sz w:val="24"/>
          <w:szCs w:val="24"/>
        </w:rPr>
        <w:t xml:space="preserve"> di </w:t>
      </w:r>
      <w:proofErr w:type="spellStart"/>
      <w:r w:rsidRPr="00F030A3">
        <w:rPr>
          <w:rFonts w:asciiTheme="majorBidi" w:eastAsia="Times New Roman" w:hAnsiTheme="majorBidi" w:cstheme="majorBidi"/>
          <w:color w:val="000000" w:themeColor="text1"/>
          <w:sz w:val="24"/>
          <w:szCs w:val="24"/>
        </w:rPr>
        <w:t>lingkungan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Pondok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pada </w:t>
      </w:r>
      <w:proofErr w:type="spellStart"/>
      <w:r w:rsidRPr="00F030A3">
        <w:rPr>
          <w:rFonts w:asciiTheme="majorBidi" w:eastAsia="Times New Roman" w:hAnsiTheme="majorBidi" w:cstheme="majorBidi"/>
          <w:color w:val="000000" w:themeColor="text1"/>
          <w:sz w:val="24"/>
          <w:szCs w:val="24"/>
        </w:rPr>
        <w:t>dasarnya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merupakan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produk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sistem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kelembagaan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bersifat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paternalistik</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tertutup</w:t>
      </w:r>
      <w:proofErr w:type="spellEnd"/>
      <w:r w:rsidRPr="00F030A3">
        <w:rPr>
          <w:rFonts w:asciiTheme="majorBidi" w:eastAsia="Times New Roman" w:hAnsiTheme="majorBidi" w:cstheme="majorBidi"/>
          <w:color w:val="000000" w:themeColor="text1"/>
          <w:sz w:val="24"/>
          <w:szCs w:val="24"/>
        </w:rPr>
        <w:t xml:space="preserve">. Model </w:t>
      </w:r>
      <w:proofErr w:type="spellStart"/>
      <w:r w:rsidRPr="00F030A3">
        <w:rPr>
          <w:rFonts w:asciiTheme="majorBidi" w:eastAsia="Times New Roman" w:hAnsiTheme="majorBidi" w:cstheme="majorBidi"/>
          <w:color w:val="000000" w:themeColor="text1"/>
          <w:sz w:val="24"/>
          <w:szCs w:val="24"/>
        </w:rPr>
        <w:t>pengawasan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semacam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gagal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mengidentifikasi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akar</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persoalan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melainkan</w:t>
      </w:r>
      <w:proofErr w:type="spellEnd"/>
      <w:r w:rsidRPr="00F030A3">
        <w:rPr>
          <w:rFonts w:asciiTheme="majorBidi" w:eastAsia="Times New Roman" w:hAnsiTheme="majorBidi" w:cstheme="majorBidi"/>
          <w:color w:val="000000" w:themeColor="text1"/>
          <w:sz w:val="24"/>
          <w:szCs w:val="24"/>
        </w:rPr>
        <w:t xml:space="preserve"> juga </w:t>
      </w:r>
      <w:proofErr w:type="spellStart"/>
      <w:r w:rsidRPr="00F030A3">
        <w:rPr>
          <w:rFonts w:asciiTheme="majorBidi" w:eastAsia="Times New Roman" w:hAnsiTheme="majorBidi" w:cstheme="majorBidi"/>
          <w:color w:val="000000" w:themeColor="text1"/>
          <w:sz w:val="24"/>
          <w:szCs w:val="24"/>
        </w:rPr>
        <w:t>berpotensi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melanggengkan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praktik-praktik</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merugikan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Keterbatasan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akses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informasi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minimnya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mekanisme</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pelaporan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independen</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kurangnya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keterlibatan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multipihak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menjadikan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pengawasan</w:t>
      </w:r>
      <w:proofErr w:type="spellEnd"/>
      <w:r w:rsidRPr="00F030A3">
        <w:rPr>
          <w:rFonts w:asciiTheme="majorBidi" w:eastAsia="Times New Roman" w:hAnsiTheme="majorBidi" w:cstheme="majorBidi"/>
          <w:color w:val="000000" w:themeColor="text1"/>
          <w:sz w:val="24"/>
          <w:szCs w:val="24"/>
        </w:rPr>
        <w:t xml:space="preserve"> internal </w:t>
      </w:r>
      <w:proofErr w:type="spellStart"/>
      <w:r w:rsidRPr="00F030A3">
        <w:rPr>
          <w:rFonts w:asciiTheme="majorBidi" w:eastAsia="Times New Roman" w:hAnsiTheme="majorBidi" w:cstheme="majorBidi"/>
          <w:color w:val="000000" w:themeColor="text1"/>
          <w:sz w:val="24"/>
          <w:szCs w:val="24"/>
        </w:rPr>
        <w:t>sebagai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instrumen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efektif</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mencegah</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mengatasi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tindak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pidana</w:t>
      </w:r>
      <w:proofErr w:type="spellEnd"/>
      <w:r w:rsidRPr="00F030A3">
        <w:rPr>
          <w:rFonts w:asciiTheme="majorBidi" w:eastAsia="Times New Roman" w:hAnsiTheme="majorBidi" w:cstheme="majorBidi"/>
          <w:color w:val="000000" w:themeColor="text1"/>
          <w:sz w:val="24"/>
          <w:szCs w:val="24"/>
        </w:rPr>
        <w:t xml:space="preserve">. Oleh </w:t>
      </w:r>
      <w:proofErr w:type="spellStart"/>
      <w:r w:rsidRPr="00F030A3">
        <w:rPr>
          <w:rFonts w:asciiTheme="majorBidi" w:eastAsia="Times New Roman" w:hAnsiTheme="majorBidi" w:cstheme="majorBidi"/>
          <w:color w:val="000000" w:themeColor="text1"/>
          <w:sz w:val="24"/>
          <w:szCs w:val="24"/>
        </w:rPr>
        <w:t>karena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itu</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diperlukannya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mekanisme</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pengawasan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eksternal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mengatasi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tindak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pidana</w:t>
      </w:r>
      <w:proofErr w:type="spellEnd"/>
      <w:r w:rsidRPr="00F030A3">
        <w:rPr>
          <w:rFonts w:asciiTheme="majorBidi" w:eastAsia="Times New Roman" w:hAnsiTheme="majorBidi" w:cstheme="majorBidi"/>
          <w:color w:val="000000" w:themeColor="text1"/>
          <w:sz w:val="24"/>
          <w:szCs w:val="24"/>
        </w:rPr>
        <w:t xml:space="preserve"> di </w:t>
      </w:r>
      <w:proofErr w:type="spellStart"/>
      <w:r w:rsidRPr="00F030A3">
        <w:rPr>
          <w:rFonts w:asciiTheme="majorBidi" w:eastAsia="Times New Roman" w:hAnsiTheme="majorBidi" w:cstheme="majorBidi"/>
          <w:color w:val="000000" w:themeColor="text1"/>
          <w:sz w:val="24"/>
          <w:szCs w:val="24"/>
        </w:rPr>
        <w:t>pondok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tertutup</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pihak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luar</w:t>
      </w:r>
      <w:proofErr w:type="spellEnd"/>
      <w:r w:rsidRPr="00F030A3">
        <w:rPr>
          <w:rFonts w:asciiTheme="majorBidi" w:eastAsia="Times New Roman" w:hAnsiTheme="majorBidi" w:cstheme="majorBidi"/>
          <w:color w:val="000000" w:themeColor="text1"/>
          <w:sz w:val="24"/>
          <w:szCs w:val="24"/>
        </w:rPr>
        <w:t>.</w:t>
      </w:r>
    </w:p>
    <w:p w14:paraId="5693392B" w14:textId="1A55E216" w:rsidR="00F030A3" w:rsidRDefault="00F030A3" w:rsidP="000D3F45">
      <w:pPr>
        <w:spacing w:after="120" w:line="240" w:lineRule="auto"/>
        <w:ind w:firstLine="567"/>
        <w:jc w:val="both"/>
        <w:rPr>
          <w:rFonts w:asciiTheme="majorBidi" w:eastAsia="Times New Roman" w:hAnsiTheme="majorBidi" w:cstheme="majorBidi"/>
          <w:color w:val="000000" w:themeColor="text1"/>
          <w:sz w:val="24"/>
          <w:szCs w:val="24"/>
        </w:rPr>
      </w:pPr>
      <w:r w:rsidRPr="00F030A3">
        <w:rPr>
          <w:rFonts w:asciiTheme="majorBidi" w:eastAsia="Times New Roman" w:hAnsiTheme="majorBidi" w:cstheme="majorBidi"/>
          <w:color w:val="000000" w:themeColor="text1"/>
          <w:sz w:val="24"/>
          <w:szCs w:val="24"/>
        </w:rPr>
        <w:t xml:space="preserve">Teori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dipilih</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penelitian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karena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relevansinya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menangani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dinamika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berkembang</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khususnya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konteks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pembentukan</w:t>
      </w:r>
      <w:proofErr w:type="spellEnd"/>
      <w:r w:rsidRPr="00F030A3">
        <w:rPr>
          <w:rFonts w:asciiTheme="majorBidi" w:eastAsia="Times New Roman" w:hAnsiTheme="majorBidi" w:cstheme="majorBidi"/>
          <w:color w:val="000000" w:themeColor="text1"/>
          <w:sz w:val="24"/>
          <w:szCs w:val="24"/>
        </w:rPr>
        <w:t xml:space="preserve"> 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eksternal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mengatasi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tindak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pidana</w:t>
      </w:r>
      <w:proofErr w:type="spellEnd"/>
      <w:r w:rsidRPr="00F030A3">
        <w:rPr>
          <w:rFonts w:asciiTheme="majorBidi" w:eastAsia="Times New Roman" w:hAnsiTheme="majorBidi" w:cstheme="majorBidi"/>
          <w:color w:val="000000" w:themeColor="text1"/>
          <w:sz w:val="24"/>
          <w:szCs w:val="24"/>
        </w:rPr>
        <w:t xml:space="preserve"> di </w:t>
      </w:r>
      <w:proofErr w:type="spellStart"/>
      <w:r w:rsidRPr="00F030A3">
        <w:rPr>
          <w:rFonts w:asciiTheme="majorBidi" w:eastAsia="Times New Roman" w:hAnsiTheme="majorBidi" w:cstheme="majorBidi"/>
          <w:color w:val="000000" w:themeColor="text1"/>
          <w:sz w:val="24"/>
          <w:szCs w:val="24"/>
        </w:rPr>
        <w:t>pondok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Teori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menekankan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pentingnya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fleksibel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adaptif</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terhadap</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lastRenderedPageBreak/>
        <w:t>perubahan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serta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kebutuhan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sosial</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ada</w:t>
      </w:r>
      <w:proofErr w:type="spellEnd"/>
      <w:r w:rsidRPr="00F030A3">
        <w:rPr>
          <w:rFonts w:asciiTheme="majorBidi" w:eastAsia="Times New Roman" w:hAnsiTheme="majorBidi" w:cstheme="majorBidi"/>
          <w:color w:val="000000" w:themeColor="text1"/>
          <w:sz w:val="24"/>
          <w:szCs w:val="24"/>
        </w:rPr>
        <w:t xml:space="preserve">. Dalam </w:t>
      </w:r>
      <w:proofErr w:type="spellStart"/>
      <w:r w:rsidRPr="00F030A3">
        <w:rPr>
          <w:rFonts w:asciiTheme="majorBidi" w:eastAsia="Times New Roman" w:hAnsiTheme="majorBidi" w:cstheme="majorBidi"/>
          <w:color w:val="000000" w:themeColor="text1"/>
          <w:sz w:val="24"/>
          <w:szCs w:val="24"/>
        </w:rPr>
        <w:t>konteks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pondok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teori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membantu</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memahami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bagaimana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harus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mampu</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merespons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permasalahan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kriminalitas</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bersifat</w:t>
      </w:r>
      <w:proofErr w:type="spellEnd"/>
      <w:r w:rsidRPr="00F030A3">
        <w:rPr>
          <w:rFonts w:asciiTheme="majorBidi" w:eastAsia="Times New Roman" w:hAnsiTheme="majorBidi" w:cstheme="majorBidi"/>
          <w:color w:val="000000" w:themeColor="text1"/>
          <w:sz w:val="24"/>
          <w:szCs w:val="24"/>
        </w:rPr>
        <w:t xml:space="preserve"> formal, </w:t>
      </w:r>
      <w:proofErr w:type="spellStart"/>
      <w:r w:rsidRPr="00F030A3">
        <w:rPr>
          <w:rFonts w:asciiTheme="majorBidi" w:eastAsia="Times New Roman" w:hAnsiTheme="majorBidi" w:cstheme="majorBidi"/>
          <w:color w:val="000000" w:themeColor="text1"/>
          <w:sz w:val="24"/>
          <w:szCs w:val="24"/>
        </w:rPr>
        <w:t>tetapi</w:t>
      </w:r>
      <w:proofErr w:type="spellEnd"/>
      <w:r w:rsidRPr="00F030A3">
        <w:rPr>
          <w:rFonts w:asciiTheme="majorBidi" w:eastAsia="Times New Roman" w:hAnsiTheme="majorBidi" w:cstheme="majorBidi"/>
          <w:color w:val="000000" w:themeColor="text1"/>
          <w:sz w:val="24"/>
          <w:szCs w:val="24"/>
        </w:rPr>
        <w:t xml:space="preserve"> juga </w:t>
      </w:r>
      <w:proofErr w:type="spellStart"/>
      <w:r w:rsidRPr="00F030A3">
        <w:rPr>
          <w:rFonts w:asciiTheme="majorBidi" w:eastAsia="Times New Roman" w:hAnsiTheme="majorBidi" w:cstheme="majorBidi"/>
          <w:color w:val="000000" w:themeColor="text1"/>
          <w:sz w:val="24"/>
          <w:szCs w:val="24"/>
        </w:rPr>
        <w:t>mempertimbangkan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nilai-nilai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sosial</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budaya</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ada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masyarakat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demikian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teori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memberikan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landasan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bagi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pengembangan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sistem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pengawasan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eksternal</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mengandalkan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peraturan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perundang-undangan</w:t>
      </w:r>
      <w:proofErr w:type="spellEnd"/>
      <w:r w:rsidRPr="00F030A3">
        <w:rPr>
          <w:rFonts w:asciiTheme="majorBidi" w:eastAsia="Times New Roman" w:hAnsiTheme="majorBidi" w:cstheme="majorBidi"/>
          <w:color w:val="000000" w:themeColor="text1"/>
          <w:sz w:val="24"/>
          <w:szCs w:val="24"/>
        </w:rPr>
        <w:t>,</w:t>
      </w:r>
      <w:r>
        <w:rPr>
          <w:rStyle w:val="FootnoteReference"/>
          <w:rFonts w:asciiTheme="majorBidi" w:eastAsia="Times New Roman" w:hAnsiTheme="majorBidi"/>
          <w:color w:val="000000" w:themeColor="text1"/>
          <w:sz w:val="24"/>
          <w:szCs w:val="24"/>
        </w:rPr>
        <w:footnoteReference w:id="14"/>
      </w:r>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tetapi</w:t>
      </w:r>
      <w:proofErr w:type="spellEnd"/>
      <w:r w:rsidRPr="00F030A3">
        <w:rPr>
          <w:rFonts w:asciiTheme="majorBidi" w:eastAsia="Times New Roman" w:hAnsiTheme="majorBidi" w:cstheme="majorBidi"/>
          <w:color w:val="000000" w:themeColor="text1"/>
          <w:sz w:val="24"/>
          <w:szCs w:val="24"/>
        </w:rPr>
        <w:t xml:space="preserve"> juga </w:t>
      </w:r>
      <w:proofErr w:type="spellStart"/>
      <w:r w:rsidRPr="00F030A3">
        <w:rPr>
          <w:rFonts w:asciiTheme="majorBidi" w:eastAsia="Times New Roman" w:hAnsiTheme="majorBidi" w:cstheme="majorBidi"/>
          <w:color w:val="000000" w:themeColor="text1"/>
          <w:sz w:val="24"/>
          <w:szCs w:val="24"/>
        </w:rPr>
        <w:t>mampu</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merespons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kebutuhan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menciptakan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lingkungan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aman</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sesuai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norma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berlaku</w:t>
      </w:r>
      <w:proofErr w:type="spellEnd"/>
      <w:r w:rsidRPr="00F030A3">
        <w:rPr>
          <w:rFonts w:asciiTheme="majorBidi" w:eastAsia="Times New Roman" w:hAnsiTheme="majorBidi" w:cstheme="majorBidi"/>
          <w:color w:val="000000" w:themeColor="text1"/>
          <w:sz w:val="24"/>
          <w:szCs w:val="24"/>
        </w:rPr>
        <w:t>.</w:t>
      </w:r>
    </w:p>
    <w:p w14:paraId="2CF7CB74" w14:textId="145BAD31" w:rsidR="00F030A3" w:rsidRDefault="00F030A3" w:rsidP="000D3F45">
      <w:pPr>
        <w:spacing w:after="120" w:line="240" w:lineRule="auto"/>
        <w:ind w:firstLine="567"/>
        <w:jc w:val="both"/>
        <w:rPr>
          <w:rFonts w:asciiTheme="majorBidi" w:eastAsia="Times New Roman" w:hAnsiTheme="majorBidi" w:cstheme="majorBidi"/>
          <w:color w:val="000000" w:themeColor="text1"/>
          <w:sz w:val="24"/>
          <w:szCs w:val="24"/>
        </w:rPr>
      </w:pPr>
      <w:r w:rsidRPr="00F030A3">
        <w:rPr>
          <w:rFonts w:asciiTheme="majorBidi" w:eastAsia="Times New Roman" w:hAnsiTheme="majorBidi" w:cstheme="majorBidi"/>
          <w:color w:val="000000" w:themeColor="text1"/>
          <w:sz w:val="24"/>
          <w:szCs w:val="24"/>
        </w:rPr>
        <w:t xml:space="preserve">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eksternal</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dibentuk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mengatasi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tindak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pidana</w:t>
      </w:r>
      <w:proofErr w:type="spellEnd"/>
      <w:r w:rsidRPr="00F030A3">
        <w:rPr>
          <w:rFonts w:asciiTheme="majorBidi" w:eastAsia="Times New Roman" w:hAnsiTheme="majorBidi" w:cstheme="majorBidi"/>
          <w:color w:val="000000" w:themeColor="text1"/>
          <w:sz w:val="24"/>
          <w:szCs w:val="24"/>
        </w:rPr>
        <w:t xml:space="preserve"> di </w:t>
      </w:r>
      <w:proofErr w:type="spellStart"/>
      <w:r w:rsidRPr="00F030A3">
        <w:rPr>
          <w:rFonts w:asciiTheme="majorBidi" w:eastAsia="Times New Roman" w:hAnsiTheme="majorBidi" w:cstheme="majorBidi"/>
          <w:color w:val="000000" w:themeColor="text1"/>
          <w:sz w:val="24"/>
          <w:szCs w:val="24"/>
        </w:rPr>
        <w:t>pondok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dirancang</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mengadopsi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karakteristik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menekankan</w:t>
      </w:r>
      <w:proofErr w:type="spellEnd"/>
      <w:r w:rsidRPr="00F030A3">
        <w:rPr>
          <w:rFonts w:asciiTheme="majorBidi" w:eastAsia="Times New Roman" w:hAnsiTheme="majorBidi" w:cstheme="majorBidi"/>
          <w:color w:val="000000" w:themeColor="text1"/>
          <w:sz w:val="24"/>
          <w:szCs w:val="24"/>
        </w:rPr>
        <w:t xml:space="preserve"> pada </w:t>
      </w:r>
      <w:proofErr w:type="spellStart"/>
      <w:r w:rsidRPr="00F030A3">
        <w:rPr>
          <w:rFonts w:asciiTheme="majorBidi" w:eastAsia="Times New Roman" w:hAnsiTheme="majorBidi" w:cstheme="majorBidi"/>
          <w:color w:val="000000" w:themeColor="text1"/>
          <w:sz w:val="24"/>
          <w:szCs w:val="24"/>
        </w:rPr>
        <w:t>pendekatan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adaptif</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dinamis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Karakteristik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utama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seperti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fleksibilitas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keberpihakan</w:t>
      </w:r>
      <w:proofErr w:type="spellEnd"/>
      <w:r w:rsidRPr="00F030A3">
        <w:rPr>
          <w:rFonts w:asciiTheme="majorBidi" w:eastAsia="Times New Roman" w:hAnsiTheme="majorBidi" w:cstheme="majorBidi"/>
          <w:color w:val="000000" w:themeColor="text1"/>
          <w:sz w:val="24"/>
          <w:szCs w:val="24"/>
        </w:rPr>
        <w:t xml:space="preserve"> pada </w:t>
      </w:r>
      <w:proofErr w:type="spellStart"/>
      <w:r w:rsidRPr="00F030A3">
        <w:rPr>
          <w:rFonts w:asciiTheme="majorBidi" w:eastAsia="Times New Roman" w:hAnsiTheme="majorBidi" w:cstheme="majorBidi"/>
          <w:color w:val="000000" w:themeColor="text1"/>
          <w:sz w:val="24"/>
          <w:szCs w:val="24"/>
        </w:rPr>
        <w:t>keadilan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sosial</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kemampuan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untuk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merespons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perkembangan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serta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kebutuhan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masyarakat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menjadi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dasar</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dalam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operasional</w:t>
      </w:r>
      <w:proofErr w:type="spellEnd"/>
      <w:r w:rsidRPr="00F030A3">
        <w:rPr>
          <w:rFonts w:asciiTheme="majorBidi" w:eastAsia="Times New Roman" w:hAnsiTheme="majorBidi" w:cstheme="majorBidi"/>
          <w:color w:val="000000" w:themeColor="text1"/>
          <w:sz w:val="24"/>
          <w:szCs w:val="24"/>
        </w:rPr>
        <w:t xml:space="preserve"> 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w:t>
      </w:r>
      <w:r>
        <w:rPr>
          <w:rStyle w:val="FootnoteReference"/>
          <w:rFonts w:asciiTheme="majorBidi" w:eastAsia="Times New Roman" w:hAnsiTheme="majorBidi"/>
          <w:color w:val="000000" w:themeColor="text1"/>
          <w:sz w:val="24"/>
          <w:szCs w:val="24"/>
        </w:rPr>
        <w:footnoteReference w:id="15"/>
      </w:r>
      <w:r w:rsidRPr="00F030A3">
        <w:rPr>
          <w:rFonts w:asciiTheme="majorBidi" w:eastAsia="Times New Roman" w:hAnsiTheme="majorBidi" w:cstheme="majorBidi"/>
          <w:color w:val="000000" w:themeColor="text1"/>
          <w:sz w:val="24"/>
          <w:szCs w:val="24"/>
        </w:rPr>
        <w:t xml:space="preserve"> 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ini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berfungsi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sebagai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entitas</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menegakkan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tetapi</w:t>
      </w:r>
      <w:proofErr w:type="spellEnd"/>
      <w:r w:rsidRPr="00F030A3">
        <w:rPr>
          <w:rFonts w:asciiTheme="majorBidi" w:eastAsia="Times New Roman" w:hAnsiTheme="majorBidi" w:cstheme="majorBidi"/>
          <w:color w:val="000000" w:themeColor="text1"/>
          <w:sz w:val="24"/>
          <w:szCs w:val="24"/>
        </w:rPr>
        <w:t xml:space="preserve"> juga </w:t>
      </w:r>
      <w:proofErr w:type="spellStart"/>
      <w:r w:rsidRPr="00F030A3">
        <w:rPr>
          <w:rFonts w:asciiTheme="majorBidi" w:eastAsia="Times New Roman" w:hAnsiTheme="majorBidi" w:cstheme="majorBidi"/>
          <w:color w:val="000000" w:themeColor="text1"/>
          <w:sz w:val="24"/>
          <w:szCs w:val="24"/>
        </w:rPr>
        <w:t>berperan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sebagai</w:t>
      </w:r>
      <w:proofErr w:type="spellEnd"/>
      <w:r w:rsidRPr="00F030A3">
        <w:rPr>
          <w:rFonts w:asciiTheme="majorBidi" w:eastAsia="Times New Roman" w:hAnsiTheme="majorBidi" w:cstheme="majorBidi"/>
          <w:color w:val="000000" w:themeColor="text1"/>
          <w:sz w:val="24"/>
          <w:szCs w:val="24"/>
        </w:rPr>
        <w:t xml:space="preserve"> mediator yang </w:t>
      </w:r>
      <w:proofErr w:type="spellStart"/>
      <w:r w:rsidRPr="00F030A3">
        <w:rPr>
          <w:rFonts w:asciiTheme="majorBidi" w:eastAsia="Times New Roman" w:hAnsiTheme="majorBidi" w:cstheme="majorBidi"/>
          <w:color w:val="000000" w:themeColor="text1"/>
          <w:sz w:val="24"/>
          <w:szCs w:val="24"/>
        </w:rPr>
        <w:t>mendengarkan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kebutuhan</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permasalahan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dihadapi</w:t>
      </w:r>
      <w:proofErr w:type="spellEnd"/>
      <w:r w:rsidRPr="00F030A3">
        <w:rPr>
          <w:rFonts w:asciiTheme="majorBidi" w:eastAsia="Times New Roman" w:hAnsiTheme="majorBidi" w:cstheme="majorBidi"/>
          <w:color w:val="000000" w:themeColor="text1"/>
          <w:sz w:val="24"/>
          <w:szCs w:val="24"/>
        </w:rPr>
        <w:t xml:space="preserve"> oleh </w:t>
      </w:r>
      <w:proofErr w:type="spellStart"/>
      <w:r w:rsidRPr="00F030A3">
        <w:rPr>
          <w:rFonts w:asciiTheme="majorBidi" w:eastAsia="Times New Roman" w:hAnsiTheme="majorBidi" w:cstheme="majorBidi"/>
          <w:color w:val="000000" w:themeColor="text1"/>
          <w:sz w:val="24"/>
          <w:szCs w:val="24"/>
        </w:rPr>
        <w:t>masyarakat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demikian</w:t>
      </w:r>
      <w:proofErr w:type="spellEnd"/>
      <w:r w:rsidRPr="00F030A3">
        <w:rPr>
          <w:rFonts w:asciiTheme="majorBidi" w:eastAsia="Times New Roman" w:hAnsiTheme="majorBidi" w:cstheme="majorBidi"/>
          <w:color w:val="000000" w:themeColor="text1"/>
          <w:sz w:val="24"/>
          <w:szCs w:val="24"/>
        </w:rPr>
        <w:t xml:space="preserve">, 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mengedepankan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prinsip</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penyelesaian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masalah</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menyeluruh</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relevan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konteks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sosial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serta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berusaha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mencari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solusi</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tidak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bersifat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formal, </w:t>
      </w:r>
      <w:proofErr w:type="spellStart"/>
      <w:r w:rsidRPr="00F030A3">
        <w:rPr>
          <w:rFonts w:asciiTheme="majorBidi" w:eastAsia="Times New Roman" w:hAnsiTheme="majorBidi" w:cstheme="majorBidi"/>
          <w:color w:val="000000" w:themeColor="text1"/>
          <w:sz w:val="24"/>
          <w:szCs w:val="24"/>
        </w:rPr>
        <w:t>tetapi</w:t>
      </w:r>
      <w:proofErr w:type="spellEnd"/>
      <w:r w:rsidRPr="00F030A3">
        <w:rPr>
          <w:rFonts w:asciiTheme="majorBidi" w:eastAsia="Times New Roman" w:hAnsiTheme="majorBidi" w:cstheme="majorBidi"/>
          <w:color w:val="000000" w:themeColor="text1"/>
          <w:sz w:val="24"/>
          <w:szCs w:val="24"/>
        </w:rPr>
        <w:t xml:space="preserve"> juga </w:t>
      </w:r>
      <w:proofErr w:type="spellStart"/>
      <w:r w:rsidRPr="00F030A3">
        <w:rPr>
          <w:rFonts w:asciiTheme="majorBidi" w:eastAsia="Times New Roman" w:hAnsiTheme="majorBidi" w:cstheme="majorBidi"/>
          <w:color w:val="000000" w:themeColor="text1"/>
          <w:sz w:val="24"/>
          <w:szCs w:val="24"/>
        </w:rPr>
        <w:t>mendukung</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terciptanya</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lingkungan</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lebih</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aman</w:t>
      </w:r>
      <w:proofErr w:type="spellEnd"/>
      <w:r w:rsidRPr="00F030A3">
        <w:rPr>
          <w:rFonts w:asciiTheme="majorBidi" w:eastAsia="Times New Roman" w:hAnsiTheme="majorBidi" w:cstheme="majorBidi"/>
          <w:color w:val="000000" w:themeColor="text1"/>
          <w:sz w:val="24"/>
          <w:szCs w:val="24"/>
        </w:rPr>
        <w:t xml:space="preserve"> dan </w:t>
      </w:r>
      <w:proofErr w:type="spellStart"/>
      <w:r w:rsidRPr="00F030A3">
        <w:rPr>
          <w:rFonts w:asciiTheme="majorBidi" w:eastAsia="Times New Roman" w:hAnsiTheme="majorBidi" w:cstheme="majorBidi"/>
          <w:color w:val="000000" w:themeColor="text1"/>
          <w:sz w:val="24"/>
          <w:szCs w:val="24"/>
        </w:rPr>
        <w:t>sesuai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dengan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nilai-nilai</w:t>
      </w:r>
      <w:proofErr w:type="spellEnd"/>
      <w:r w:rsidRPr="00F030A3">
        <w:rPr>
          <w:rFonts w:asciiTheme="majorBidi" w:eastAsia="Times New Roman" w:hAnsiTheme="majorBidi" w:cstheme="majorBidi"/>
          <w:color w:val="000000" w:themeColor="text1"/>
          <w:sz w:val="24"/>
          <w:szCs w:val="24"/>
        </w:rPr>
        <w:t xml:space="preserve"> yang </w:t>
      </w:r>
      <w:proofErr w:type="spellStart"/>
      <w:r w:rsidRPr="00F030A3">
        <w:rPr>
          <w:rFonts w:asciiTheme="majorBidi" w:eastAsia="Times New Roman" w:hAnsiTheme="majorBidi" w:cstheme="majorBidi"/>
          <w:color w:val="000000" w:themeColor="text1"/>
          <w:sz w:val="24"/>
          <w:szCs w:val="24"/>
        </w:rPr>
        <w:t>ada</w:t>
      </w:r>
      <w:proofErr w:type="spellEnd"/>
      <w:r w:rsidRPr="00F030A3">
        <w:rPr>
          <w:rFonts w:asciiTheme="majorBidi" w:eastAsia="Times New Roman" w:hAnsiTheme="majorBidi" w:cstheme="majorBidi"/>
          <w:color w:val="000000" w:themeColor="text1"/>
          <w:sz w:val="24"/>
          <w:szCs w:val="24"/>
        </w:rPr>
        <w:t xml:space="preserve"> di </w:t>
      </w:r>
      <w:proofErr w:type="spellStart"/>
      <w:r w:rsidRPr="00F030A3">
        <w:rPr>
          <w:rFonts w:asciiTheme="majorBidi" w:eastAsia="Times New Roman" w:hAnsiTheme="majorBidi" w:cstheme="majorBidi"/>
          <w:color w:val="000000" w:themeColor="text1"/>
          <w:sz w:val="24"/>
          <w:szCs w:val="24"/>
        </w:rPr>
        <w:t>pesantren</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Berikut</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adalah</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hasil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analisis</w:t>
      </w:r>
      <w:proofErr w:type="spellEnd"/>
      <w:r w:rsidRPr="00F030A3">
        <w:rPr>
          <w:rFonts w:asciiTheme="majorBidi" w:eastAsia="Times New Roman" w:hAnsiTheme="majorBidi" w:cstheme="majorBidi"/>
          <w:color w:val="000000" w:themeColor="text1"/>
          <w:sz w:val="24"/>
          <w:szCs w:val="24"/>
        </w:rPr>
        <w:t xml:space="preserve"> badan </w:t>
      </w:r>
      <w:proofErr w:type="spellStart"/>
      <w:r w:rsidRPr="00F030A3">
        <w:rPr>
          <w:rFonts w:asciiTheme="majorBidi" w:eastAsia="Times New Roman" w:hAnsiTheme="majorBidi" w:cstheme="majorBidi"/>
          <w:color w:val="000000" w:themeColor="text1"/>
          <w:sz w:val="24"/>
          <w:szCs w:val="24"/>
        </w:rPr>
        <w:t>pengawas</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eksternal</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bertindak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sesuai</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karakteristik</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hukum</w:t>
      </w:r>
      <w:proofErr w:type="spellEnd"/>
      <w:r w:rsidRPr="00F030A3">
        <w:rPr>
          <w:rFonts w:asciiTheme="majorBidi" w:eastAsia="Times New Roman" w:hAnsiTheme="majorBidi" w:cstheme="majorBidi"/>
          <w:color w:val="000000" w:themeColor="text1"/>
          <w:sz w:val="24"/>
          <w:szCs w:val="24"/>
        </w:rPr>
        <w:t xml:space="preserve"> </w:t>
      </w:r>
      <w:proofErr w:type="spellStart"/>
      <w:r w:rsidRPr="00F030A3">
        <w:rPr>
          <w:rFonts w:asciiTheme="majorBidi" w:eastAsia="Times New Roman" w:hAnsiTheme="majorBidi" w:cstheme="majorBidi"/>
          <w:color w:val="000000" w:themeColor="text1"/>
          <w:sz w:val="24"/>
          <w:szCs w:val="24"/>
        </w:rPr>
        <w:t>responsif</w:t>
      </w:r>
      <w:proofErr w:type="spellEnd"/>
      <w:r w:rsidRPr="00F030A3">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 xml:space="preserve"> (1) </w:t>
      </w:r>
      <w:proofErr w:type="spellStart"/>
      <w:r>
        <w:rPr>
          <w:rFonts w:asciiTheme="majorBidi" w:eastAsia="Times New Roman" w:hAnsiTheme="majorBidi" w:cstheme="majorBidi"/>
          <w:color w:val="000000" w:themeColor="text1"/>
          <w:sz w:val="24"/>
          <w:szCs w:val="24"/>
        </w:rPr>
        <w:t>Legitimasi</w:t>
      </w:r>
      <w:proofErr w:type="spellEnd"/>
      <w:r w:rsidR="00956E92">
        <w:rPr>
          <w:rFonts w:asciiTheme="majorBidi" w:eastAsia="Times New Roman" w:hAnsiTheme="majorBidi" w:cstheme="majorBidi"/>
          <w:color w:val="000000" w:themeColor="text1"/>
          <w:sz w:val="24"/>
          <w:szCs w:val="24"/>
        </w:rPr>
        <w:t xml:space="preserve">; (2) </w:t>
      </w:r>
      <w:proofErr w:type="spellStart"/>
      <w:r w:rsidR="00956E92">
        <w:rPr>
          <w:rFonts w:asciiTheme="majorBidi" w:eastAsia="Times New Roman" w:hAnsiTheme="majorBidi" w:cstheme="majorBidi"/>
          <w:color w:val="000000" w:themeColor="text1"/>
          <w:sz w:val="24"/>
          <w:szCs w:val="24"/>
        </w:rPr>
        <w:t>Peraturan</w:t>
      </w:r>
      <w:proofErr w:type="spellEnd"/>
      <w:r w:rsidR="00956E92">
        <w:rPr>
          <w:rFonts w:asciiTheme="majorBidi" w:eastAsia="Times New Roman" w:hAnsiTheme="majorBidi" w:cstheme="majorBidi"/>
          <w:color w:val="000000" w:themeColor="text1"/>
          <w:sz w:val="24"/>
          <w:szCs w:val="24"/>
        </w:rPr>
        <w:t xml:space="preserve">; (3) </w:t>
      </w:r>
      <w:proofErr w:type="spellStart"/>
      <w:r w:rsidR="00956E92">
        <w:rPr>
          <w:rFonts w:asciiTheme="majorBidi" w:eastAsia="Times New Roman" w:hAnsiTheme="majorBidi" w:cstheme="majorBidi"/>
          <w:color w:val="000000" w:themeColor="text1"/>
          <w:sz w:val="24"/>
          <w:szCs w:val="24"/>
        </w:rPr>
        <w:t>Pertimbangan</w:t>
      </w:r>
      <w:proofErr w:type="spellEnd"/>
      <w:r w:rsidR="00956E92">
        <w:rPr>
          <w:rFonts w:asciiTheme="majorBidi" w:eastAsia="Times New Roman" w:hAnsiTheme="majorBidi" w:cstheme="majorBidi"/>
          <w:color w:val="000000" w:themeColor="text1"/>
          <w:sz w:val="24"/>
          <w:szCs w:val="24"/>
        </w:rPr>
        <w:t xml:space="preserve">; (4) </w:t>
      </w:r>
      <w:proofErr w:type="spellStart"/>
      <w:r w:rsidR="00956E92">
        <w:rPr>
          <w:rFonts w:asciiTheme="majorBidi" w:eastAsia="Times New Roman" w:hAnsiTheme="majorBidi" w:cstheme="majorBidi"/>
          <w:color w:val="000000" w:themeColor="text1"/>
          <w:sz w:val="24"/>
          <w:szCs w:val="24"/>
        </w:rPr>
        <w:t>Diskresi</w:t>
      </w:r>
      <w:proofErr w:type="spellEnd"/>
      <w:r w:rsidR="00956E92">
        <w:rPr>
          <w:rFonts w:asciiTheme="majorBidi" w:eastAsia="Times New Roman" w:hAnsiTheme="majorBidi" w:cstheme="majorBidi"/>
          <w:color w:val="000000" w:themeColor="text1"/>
          <w:sz w:val="24"/>
          <w:szCs w:val="24"/>
        </w:rPr>
        <w:t xml:space="preserve">; (5) </w:t>
      </w:r>
      <w:proofErr w:type="spellStart"/>
      <w:r w:rsidR="00956E92">
        <w:rPr>
          <w:rFonts w:asciiTheme="majorBidi" w:eastAsia="Times New Roman" w:hAnsiTheme="majorBidi" w:cstheme="majorBidi"/>
          <w:color w:val="000000" w:themeColor="text1"/>
          <w:sz w:val="24"/>
          <w:szCs w:val="24"/>
        </w:rPr>
        <w:t>Paksaan</w:t>
      </w:r>
      <w:proofErr w:type="spellEnd"/>
      <w:r w:rsidR="00956E92">
        <w:rPr>
          <w:rFonts w:asciiTheme="majorBidi" w:eastAsia="Times New Roman" w:hAnsiTheme="majorBidi" w:cstheme="majorBidi"/>
          <w:color w:val="000000" w:themeColor="text1"/>
          <w:sz w:val="24"/>
          <w:szCs w:val="24"/>
        </w:rPr>
        <w:t xml:space="preserve">; (6) </w:t>
      </w:r>
      <w:proofErr w:type="spellStart"/>
      <w:r w:rsidR="00956E92">
        <w:rPr>
          <w:rFonts w:asciiTheme="majorBidi" w:eastAsia="Times New Roman" w:hAnsiTheme="majorBidi" w:cstheme="majorBidi"/>
          <w:color w:val="000000" w:themeColor="text1"/>
          <w:sz w:val="24"/>
          <w:szCs w:val="24"/>
        </w:rPr>
        <w:t>Moralitas</w:t>
      </w:r>
      <w:proofErr w:type="spellEnd"/>
      <w:r w:rsidR="00956E92">
        <w:rPr>
          <w:rFonts w:asciiTheme="majorBidi" w:eastAsia="Times New Roman" w:hAnsiTheme="majorBidi" w:cstheme="majorBidi"/>
          <w:color w:val="000000" w:themeColor="text1"/>
          <w:sz w:val="24"/>
          <w:szCs w:val="24"/>
        </w:rPr>
        <w:t xml:space="preserve">; (7) </w:t>
      </w:r>
      <w:proofErr w:type="spellStart"/>
      <w:r w:rsidR="00956E92">
        <w:rPr>
          <w:rFonts w:asciiTheme="majorBidi" w:eastAsia="Times New Roman" w:hAnsiTheme="majorBidi" w:cstheme="majorBidi"/>
          <w:color w:val="000000" w:themeColor="text1"/>
          <w:sz w:val="24"/>
          <w:szCs w:val="24"/>
        </w:rPr>
        <w:t>Politik</w:t>
      </w:r>
      <w:proofErr w:type="spellEnd"/>
      <w:r w:rsidR="00956E92">
        <w:rPr>
          <w:rFonts w:asciiTheme="majorBidi" w:eastAsia="Times New Roman" w:hAnsiTheme="majorBidi" w:cstheme="majorBidi"/>
          <w:color w:val="000000" w:themeColor="text1"/>
          <w:sz w:val="24"/>
          <w:szCs w:val="24"/>
        </w:rPr>
        <w:t xml:space="preserve">; (8) Harapan Akan </w:t>
      </w:r>
      <w:proofErr w:type="spellStart"/>
      <w:r w:rsidR="00956E92">
        <w:rPr>
          <w:rFonts w:asciiTheme="majorBidi" w:eastAsia="Times New Roman" w:hAnsiTheme="majorBidi" w:cstheme="majorBidi"/>
          <w:color w:val="000000" w:themeColor="text1"/>
          <w:sz w:val="24"/>
          <w:szCs w:val="24"/>
        </w:rPr>
        <w:t>Ketaatan</w:t>
      </w:r>
      <w:proofErr w:type="spellEnd"/>
      <w:r w:rsidR="00956E92">
        <w:rPr>
          <w:rFonts w:asciiTheme="majorBidi" w:eastAsia="Times New Roman" w:hAnsiTheme="majorBidi" w:cstheme="majorBidi"/>
          <w:color w:val="000000" w:themeColor="text1"/>
          <w:sz w:val="24"/>
          <w:szCs w:val="24"/>
        </w:rPr>
        <w:t xml:space="preserve">; (9) </w:t>
      </w:r>
      <w:proofErr w:type="spellStart"/>
      <w:r w:rsidR="00956E92">
        <w:rPr>
          <w:rFonts w:asciiTheme="majorBidi" w:eastAsia="Times New Roman" w:hAnsiTheme="majorBidi" w:cstheme="majorBidi"/>
          <w:color w:val="000000" w:themeColor="text1"/>
          <w:sz w:val="24"/>
          <w:szCs w:val="24"/>
        </w:rPr>
        <w:t>Partisipasi</w:t>
      </w:r>
      <w:proofErr w:type="spellEnd"/>
      <w:r w:rsidR="00956E92">
        <w:rPr>
          <w:rFonts w:asciiTheme="majorBidi" w:eastAsia="Times New Roman" w:hAnsiTheme="majorBidi" w:cstheme="majorBidi"/>
          <w:color w:val="000000" w:themeColor="text1"/>
          <w:sz w:val="24"/>
          <w:szCs w:val="24"/>
        </w:rPr>
        <w:t>.</w:t>
      </w:r>
    </w:p>
    <w:p w14:paraId="1B3245A5" w14:textId="2E1CB6EE" w:rsidR="00442560" w:rsidRDefault="00442560" w:rsidP="000D3F45">
      <w:pPr>
        <w:spacing w:after="120" w:line="240" w:lineRule="auto"/>
        <w:ind w:firstLine="567"/>
        <w:jc w:val="both"/>
        <w:rPr>
          <w:rFonts w:asciiTheme="majorBidi" w:eastAsia="Times New Roman" w:hAnsiTheme="majorBidi" w:cstheme="majorBidi"/>
          <w:color w:val="000000" w:themeColor="text1"/>
          <w:sz w:val="24"/>
          <w:szCs w:val="24"/>
        </w:rPr>
      </w:pPr>
      <w:r w:rsidRPr="00442560">
        <w:rPr>
          <w:rFonts w:asciiTheme="majorBidi" w:eastAsia="Times New Roman" w:hAnsiTheme="majorBidi" w:cstheme="majorBidi"/>
          <w:color w:val="000000" w:themeColor="text1"/>
          <w:sz w:val="24"/>
          <w:szCs w:val="24"/>
        </w:rPr>
        <w:t xml:space="preserve">Hukum </w:t>
      </w:r>
      <w:proofErr w:type="spellStart"/>
      <w:r w:rsidRPr="00442560">
        <w:rPr>
          <w:rFonts w:asciiTheme="majorBidi" w:eastAsia="Times New Roman" w:hAnsiTheme="majorBidi" w:cstheme="majorBidi"/>
          <w:color w:val="000000" w:themeColor="text1"/>
          <w:sz w:val="24"/>
          <w:szCs w:val="24"/>
        </w:rPr>
        <w:t>responsif</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memiliki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beberapa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karakteristik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utama</w:t>
      </w:r>
      <w:proofErr w:type="spellEnd"/>
      <w:r w:rsidRPr="00442560">
        <w:rPr>
          <w:rFonts w:asciiTheme="majorBidi" w:eastAsia="Times New Roman" w:hAnsiTheme="majorBidi" w:cstheme="majorBidi"/>
          <w:color w:val="000000" w:themeColor="text1"/>
          <w:sz w:val="24"/>
          <w:szCs w:val="24"/>
        </w:rPr>
        <w:t xml:space="preserve"> yang </w:t>
      </w:r>
      <w:proofErr w:type="spellStart"/>
      <w:r w:rsidRPr="00442560">
        <w:rPr>
          <w:rFonts w:asciiTheme="majorBidi" w:eastAsia="Times New Roman" w:hAnsiTheme="majorBidi" w:cstheme="majorBidi"/>
          <w:color w:val="000000" w:themeColor="text1"/>
          <w:sz w:val="24"/>
          <w:szCs w:val="24"/>
        </w:rPr>
        <w:t>mencerminkan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cara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ini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berfungsi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dalam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masyarakat</w:t>
      </w:r>
      <w:proofErr w:type="spellEnd"/>
      <w:r w:rsidRPr="00442560">
        <w:rPr>
          <w:rFonts w:asciiTheme="majorBidi" w:eastAsia="Times New Roman" w:hAnsiTheme="majorBidi" w:cstheme="majorBidi"/>
          <w:color w:val="000000" w:themeColor="text1"/>
          <w:sz w:val="24"/>
          <w:szCs w:val="24"/>
        </w:rPr>
        <w:t xml:space="preserve">. Dalam </w:t>
      </w:r>
      <w:proofErr w:type="spellStart"/>
      <w:r w:rsidRPr="00442560">
        <w:rPr>
          <w:rFonts w:asciiTheme="majorBidi" w:eastAsia="Times New Roman" w:hAnsiTheme="majorBidi" w:cstheme="majorBidi"/>
          <w:color w:val="000000" w:themeColor="text1"/>
          <w:sz w:val="24"/>
          <w:szCs w:val="24"/>
        </w:rPr>
        <w:t>aspek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legitimasi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responsif</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bersifat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keras</w:t>
      </w:r>
      <w:proofErr w:type="spellEnd"/>
      <w:r w:rsidRPr="00442560">
        <w:rPr>
          <w:rFonts w:asciiTheme="majorBidi" w:eastAsia="Times New Roman" w:hAnsiTheme="majorBidi" w:cstheme="majorBidi"/>
          <w:color w:val="000000" w:themeColor="text1"/>
          <w:sz w:val="24"/>
          <w:szCs w:val="24"/>
        </w:rPr>
        <w:t xml:space="preserve"> dan </w:t>
      </w:r>
      <w:proofErr w:type="spellStart"/>
      <w:r w:rsidRPr="00442560">
        <w:rPr>
          <w:rFonts w:asciiTheme="majorBidi" w:eastAsia="Times New Roman" w:hAnsiTheme="majorBidi" w:cstheme="majorBidi"/>
          <w:color w:val="000000" w:themeColor="text1"/>
          <w:sz w:val="24"/>
          <w:szCs w:val="24"/>
        </w:rPr>
        <w:t>rinci</w:t>
      </w:r>
      <w:proofErr w:type="spellEnd"/>
      <w:r w:rsidRPr="00442560">
        <w:rPr>
          <w:rFonts w:asciiTheme="majorBidi" w:eastAsia="Times New Roman" w:hAnsiTheme="majorBidi" w:cstheme="majorBidi"/>
          <w:color w:val="000000" w:themeColor="text1"/>
          <w:sz w:val="24"/>
          <w:szCs w:val="24"/>
        </w:rPr>
        <w:t xml:space="preserve">. Hal </w:t>
      </w:r>
      <w:proofErr w:type="spellStart"/>
      <w:r w:rsidRPr="00442560">
        <w:rPr>
          <w:rFonts w:asciiTheme="majorBidi" w:eastAsia="Times New Roman" w:hAnsiTheme="majorBidi" w:cstheme="majorBidi"/>
          <w:color w:val="000000" w:themeColor="text1"/>
          <w:sz w:val="24"/>
          <w:szCs w:val="24"/>
        </w:rPr>
        <w:t>ini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berarti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bahwa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aturan-aturan</w:t>
      </w:r>
      <w:proofErr w:type="spellEnd"/>
      <w:r w:rsidRPr="00442560">
        <w:rPr>
          <w:rFonts w:asciiTheme="majorBidi" w:eastAsia="Times New Roman" w:hAnsiTheme="majorBidi" w:cstheme="majorBidi"/>
          <w:color w:val="000000" w:themeColor="text1"/>
          <w:sz w:val="24"/>
          <w:szCs w:val="24"/>
        </w:rPr>
        <w:t xml:space="preserve"> yang </w:t>
      </w:r>
      <w:proofErr w:type="spellStart"/>
      <w:r w:rsidRPr="00442560">
        <w:rPr>
          <w:rFonts w:asciiTheme="majorBidi" w:eastAsia="Times New Roman" w:hAnsiTheme="majorBidi" w:cstheme="majorBidi"/>
          <w:color w:val="000000" w:themeColor="text1"/>
          <w:sz w:val="24"/>
          <w:szCs w:val="24"/>
        </w:rPr>
        <w:t>dihasilkan</w:t>
      </w:r>
      <w:proofErr w:type="spellEnd"/>
      <w:r w:rsidRPr="00442560">
        <w:rPr>
          <w:rFonts w:asciiTheme="majorBidi" w:eastAsia="Times New Roman" w:hAnsiTheme="majorBidi" w:cstheme="majorBidi"/>
          <w:color w:val="000000" w:themeColor="text1"/>
          <w:sz w:val="24"/>
          <w:szCs w:val="24"/>
        </w:rPr>
        <w:t xml:space="preserve"> sangat </w:t>
      </w:r>
      <w:proofErr w:type="spellStart"/>
      <w:r w:rsidRPr="00442560">
        <w:rPr>
          <w:rFonts w:asciiTheme="majorBidi" w:eastAsia="Times New Roman" w:hAnsiTheme="majorBidi" w:cstheme="majorBidi"/>
          <w:color w:val="000000" w:themeColor="text1"/>
          <w:sz w:val="24"/>
          <w:szCs w:val="24"/>
        </w:rPr>
        <w:t>terperinci</w:t>
      </w:r>
      <w:proofErr w:type="spellEnd"/>
      <w:r w:rsidRPr="00442560">
        <w:rPr>
          <w:rFonts w:asciiTheme="majorBidi" w:eastAsia="Times New Roman" w:hAnsiTheme="majorBidi" w:cstheme="majorBidi"/>
          <w:color w:val="000000" w:themeColor="text1"/>
          <w:sz w:val="24"/>
          <w:szCs w:val="24"/>
        </w:rPr>
        <w:t xml:space="preserve"> dan </w:t>
      </w:r>
      <w:proofErr w:type="spellStart"/>
      <w:r w:rsidRPr="00442560">
        <w:rPr>
          <w:rFonts w:asciiTheme="majorBidi" w:eastAsia="Times New Roman" w:hAnsiTheme="majorBidi" w:cstheme="majorBidi"/>
          <w:color w:val="000000" w:themeColor="text1"/>
          <w:sz w:val="24"/>
          <w:szCs w:val="24"/>
        </w:rPr>
        <w:t>mencakup</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banyak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aspek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untuk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memastikan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adanya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kepastian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Namun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meskipun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terlihat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ketat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penerapan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legitimasi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ini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sering</w:t>
      </w:r>
      <w:proofErr w:type="spellEnd"/>
      <w:r w:rsidRPr="00442560">
        <w:rPr>
          <w:rFonts w:asciiTheme="majorBidi" w:eastAsia="Times New Roman" w:hAnsiTheme="majorBidi" w:cstheme="majorBidi"/>
          <w:color w:val="000000" w:themeColor="text1"/>
          <w:sz w:val="24"/>
          <w:szCs w:val="24"/>
        </w:rPr>
        <w:t xml:space="preserve"> kali </w:t>
      </w:r>
      <w:proofErr w:type="spellStart"/>
      <w:r w:rsidRPr="00442560">
        <w:rPr>
          <w:rFonts w:asciiTheme="majorBidi" w:eastAsia="Times New Roman" w:hAnsiTheme="majorBidi" w:cstheme="majorBidi"/>
          <w:color w:val="000000" w:themeColor="text1"/>
          <w:sz w:val="24"/>
          <w:szCs w:val="24"/>
        </w:rPr>
        <w:t>lemah</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ketika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berhadapan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dengan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pembuat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itu</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sendiri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Artinya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dapat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menjadi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kurang</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efektif</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atau</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bahkan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diabaikan</w:t>
      </w:r>
      <w:proofErr w:type="spellEnd"/>
      <w:r w:rsidRPr="00442560">
        <w:rPr>
          <w:rFonts w:asciiTheme="majorBidi" w:eastAsia="Times New Roman" w:hAnsiTheme="majorBidi" w:cstheme="majorBidi"/>
          <w:color w:val="000000" w:themeColor="text1"/>
          <w:sz w:val="24"/>
          <w:szCs w:val="24"/>
        </w:rPr>
        <w:t xml:space="preserve"> oleh </w:t>
      </w:r>
      <w:proofErr w:type="spellStart"/>
      <w:r w:rsidRPr="00442560">
        <w:rPr>
          <w:rFonts w:asciiTheme="majorBidi" w:eastAsia="Times New Roman" w:hAnsiTheme="majorBidi" w:cstheme="majorBidi"/>
          <w:color w:val="000000" w:themeColor="text1"/>
          <w:sz w:val="24"/>
          <w:szCs w:val="24"/>
        </w:rPr>
        <w:t>pihak</w:t>
      </w:r>
      <w:proofErr w:type="spellEnd"/>
      <w:r w:rsidRPr="00442560">
        <w:rPr>
          <w:rFonts w:asciiTheme="majorBidi" w:eastAsia="Times New Roman" w:hAnsiTheme="majorBidi" w:cstheme="majorBidi"/>
          <w:color w:val="000000" w:themeColor="text1"/>
          <w:sz w:val="24"/>
          <w:szCs w:val="24"/>
        </w:rPr>
        <w:t xml:space="preserve"> yang </w:t>
      </w:r>
      <w:proofErr w:type="spellStart"/>
      <w:r w:rsidRPr="00442560">
        <w:rPr>
          <w:rFonts w:asciiTheme="majorBidi" w:eastAsia="Times New Roman" w:hAnsiTheme="majorBidi" w:cstheme="majorBidi"/>
          <w:color w:val="000000" w:themeColor="text1"/>
          <w:sz w:val="24"/>
          <w:szCs w:val="24"/>
        </w:rPr>
        <w:t>memiliki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otoritas</w:t>
      </w:r>
      <w:proofErr w:type="spellEnd"/>
      <w:r w:rsidRPr="00442560">
        <w:rPr>
          <w:rFonts w:asciiTheme="majorBidi" w:eastAsia="Times New Roman" w:hAnsiTheme="majorBidi" w:cstheme="majorBidi"/>
          <w:color w:val="000000" w:themeColor="text1"/>
          <w:sz w:val="24"/>
          <w:szCs w:val="24"/>
        </w:rPr>
        <w:t xml:space="preserve">. Dari </w:t>
      </w:r>
      <w:proofErr w:type="spellStart"/>
      <w:r w:rsidRPr="00442560">
        <w:rPr>
          <w:rFonts w:asciiTheme="majorBidi" w:eastAsia="Times New Roman" w:hAnsiTheme="majorBidi" w:cstheme="majorBidi"/>
          <w:color w:val="000000" w:themeColor="text1"/>
          <w:sz w:val="24"/>
          <w:szCs w:val="24"/>
        </w:rPr>
        <w:t>segi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ketertiban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responsif</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menekankan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peraturan</w:t>
      </w:r>
      <w:proofErr w:type="spellEnd"/>
      <w:r w:rsidRPr="00442560">
        <w:rPr>
          <w:rFonts w:asciiTheme="majorBidi" w:eastAsia="Times New Roman" w:hAnsiTheme="majorBidi" w:cstheme="majorBidi"/>
          <w:color w:val="000000" w:themeColor="text1"/>
          <w:sz w:val="24"/>
          <w:szCs w:val="24"/>
        </w:rPr>
        <w:t xml:space="preserve"> yang </w:t>
      </w:r>
      <w:proofErr w:type="spellStart"/>
      <w:r w:rsidRPr="00442560">
        <w:rPr>
          <w:rFonts w:asciiTheme="majorBidi" w:eastAsia="Times New Roman" w:hAnsiTheme="majorBidi" w:cstheme="majorBidi"/>
          <w:color w:val="000000" w:themeColor="text1"/>
          <w:sz w:val="24"/>
          <w:szCs w:val="24"/>
        </w:rPr>
        <w:t>berfungsi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untuk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mendukung</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ketahanan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sosial</w:t>
      </w:r>
      <w:proofErr w:type="spellEnd"/>
      <w:r w:rsidRPr="00442560">
        <w:rPr>
          <w:rFonts w:asciiTheme="majorBidi" w:eastAsia="Times New Roman" w:hAnsiTheme="majorBidi" w:cstheme="majorBidi"/>
          <w:color w:val="000000" w:themeColor="text1"/>
          <w:sz w:val="24"/>
          <w:szCs w:val="24"/>
        </w:rPr>
        <w:t xml:space="preserve"> dan </w:t>
      </w:r>
      <w:proofErr w:type="spellStart"/>
      <w:r w:rsidRPr="00442560">
        <w:rPr>
          <w:rFonts w:asciiTheme="majorBidi" w:eastAsia="Times New Roman" w:hAnsiTheme="majorBidi" w:cstheme="majorBidi"/>
          <w:color w:val="000000" w:themeColor="text1"/>
          <w:sz w:val="24"/>
          <w:szCs w:val="24"/>
        </w:rPr>
        <w:t>mencapai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tujuan</w:t>
      </w:r>
      <w:proofErr w:type="spellEnd"/>
      <w:r w:rsidRPr="00442560">
        <w:rPr>
          <w:rFonts w:asciiTheme="majorBidi" w:eastAsia="Times New Roman" w:hAnsiTheme="majorBidi" w:cstheme="majorBidi"/>
          <w:color w:val="000000" w:themeColor="text1"/>
          <w:sz w:val="24"/>
          <w:szCs w:val="24"/>
        </w:rPr>
        <w:t xml:space="preserve"> negara. </w:t>
      </w:r>
      <w:proofErr w:type="spellStart"/>
      <w:r w:rsidRPr="00442560">
        <w:rPr>
          <w:rFonts w:asciiTheme="majorBidi" w:eastAsia="Times New Roman" w:hAnsiTheme="majorBidi" w:cstheme="majorBidi"/>
          <w:color w:val="000000" w:themeColor="text1"/>
          <w:sz w:val="24"/>
          <w:szCs w:val="24"/>
        </w:rPr>
        <w:t>Ketahanan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sosial</w:t>
      </w:r>
      <w:proofErr w:type="spellEnd"/>
      <w:r w:rsidRPr="00442560">
        <w:rPr>
          <w:rFonts w:asciiTheme="majorBidi" w:eastAsia="Times New Roman" w:hAnsiTheme="majorBidi" w:cstheme="majorBidi"/>
          <w:color w:val="000000" w:themeColor="text1"/>
          <w:sz w:val="24"/>
          <w:szCs w:val="24"/>
        </w:rPr>
        <w:t xml:space="preserve"> di </w:t>
      </w:r>
      <w:proofErr w:type="spellStart"/>
      <w:r w:rsidRPr="00442560">
        <w:rPr>
          <w:rFonts w:asciiTheme="majorBidi" w:eastAsia="Times New Roman" w:hAnsiTheme="majorBidi" w:cstheme="majorBidi"/>
          <w:color w:val="000000" w:themeColor="text1"/>
          <w:sz w:val="24"/>
          <w:szCs w:val="24"/>
        </w:rPr>
        <w:t>sini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merujuk</w:t>
      </w:r>
      <w:proofErr w:type="spellEnd"/>
      <w:r w:rsidRPr="00442560">
        <w:rPr>
          <w:rFonts w:asciiTheme="majorBidi" w:eastAsia="Times New Roman" w:hAnsiTheme="majorBidi" w:cstheme="majorBidi"/>
          <w:color w:val="000000" w:themeColor="text1"/>
          <w:sz w:val="24"/>
          <w:szCs w:val="24"/>
        </w:rPr>
        <w:t xml:space="preserve"> pada </w:t>
      </w:r>
      <w:proofErr w:type="spellStart"/>
      <w:r w:rsidRPr="00442560">
        <w:rPr>
          <w:rFonts w:asciiTheme="majorBidi" w:eastAsia="Times New Roman" w:hAnsiTheme="majorBidi" w:cstheme="majorBidi"/>
          <w:color w:val="000000" w:themeColor="text1"/>
          <w:sz w:val="24"/>
          <w:szCs w:val="24"/>
        </w:rPr>
        <w:t>kemampuan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masyarakat</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untuk</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tetap</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stabil</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dalam</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menghadapi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berbagai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tantangan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sementara</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tujuan</w:t>
      </w:r>
      <w:proofErr w:type="spellEnd"/>
      <w:r w:rsidRPr="00442560">
        <w:rPr>
          <w:rFonts w:asciiTheme="majorBidi" w:eastAsia="Times New Roman" w:hAnsiTheme="majorBidi" w:cstheme="majorBidi"/>
          <w:color w:val="000000" w:themeColor="text1"/>
          <w:sz w:val="24"/>
          <w:szCs w:val="24"/>
        </w:rPr>
        <w:t xml:space="preserve"> negara </w:t>
      </w:r>
      <w:proofErr w:type="spellStart"/>
      <w:r w:rsidRPr="00442560">
        <w:rPr>
          <w:rFonts w:asciiTheme="majorBidi" w:eastAsia="Times New Roman" w:hAnsiTheme="majorBidi" w:cstheme="majorBidi"/>
          <w:color w:val="000000" w:themeColor="text1"/>
          <w:sz w:val="24"/>
          <w:szCs w:val="24"/>
        </w:rPr>
        <w:t>mencerminkan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visi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besar</w:t>
      </w:r>
      <w:proofErr w:type="spellEnd"/>
      <w:r w:rsidRPr="00442560">
        <w:rPr>
          <w:rFonts w:asciiTheme="majorBidi" w:eastAsia="Times New Roman" w:hAnsiTheme="majorBidi" w:cstheme="majorBidi"/>
          <w:color w:val="000000" w:themeColor="text1"/>
          <w:sz w:val="24"/>
          <w:szCs w:val="24"/>
        </w:rPr>
        <w:t xml:space="preserve"> yang </w:t>
      </w:r>
      <w:proofErr w:type="spellStart"/>
      <w:r w:rsidRPr="00442560">
        <w:rPr>
          <w:rFonts w:asciiTheme="majorBidi" w:eastAsia="Times New Roman" w:hAnsiTheme="majorBidi" w:cstheme="majorBidi"/>
          <w:color w:val="000000" w:themeColor="text1"/>
          <w:sz w:val="24"/>
          <w:szCs w:val="24"/>
        </w:rPr>
        <w:t>ingin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dicapai</w:t>
      </w:r>
      <w:proofErr w:type="spellEnd"/>
      <w:r w:rsidRPr="00442560">
        <w:rPr>
          <w:rFonts w:asciiTheme="majorBidi" w:eastAsia="Times New Roman" w:hAnsiTheme="majorBidi" w:cstheme="majorBidi"/>
          <w:color w:val="000000" w:themeColor="text1"/>
          <w:sz w:val="24"/>
          <w:szCs w:val="24"/>
        </w:rPr>
        <w:t xml:space="preserve"> oleh </w:t>
      </w:r>
      <w:proofErr w:type="spellStart"/>
      <w:r w:rsidRPr="00442560">
        <w:rPr>
          <w:rFonts w:asciiTheme="majorBidi" w:eastAsia="Times New Roman" w:hAnsiTheme="majorBidi" w:cstheme="majorBidi"/>
          <w:color w:val="000000" w:themeColor="text1"/>
          <w:sz w:val="24"/>
          <w:szCs w:val="24"/>
        </w:rPr>
        <w:t>pemerintah</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melalui</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penerapan</w:t>
      </w:r>
      <w:proofErr w:type="spellEnd"/>
      <w:r w:rsidRPr="00442560">
        <w:rPr>
          <w:rFonts w:asciiTheme="majorBidi" w:eastAsia="Times New Roman" w:hAnsiTheme="majorBidi" w:cstheme="majorBidi"/>
          <w:color w:val="000000" w:themeColor="text1"/>
          <w:sz w:val="24"/>
          <w:szCs w:val="24"/>
        </w:rPr>
        <w:t xml:space="preserve"> </w:t>
      </w:r>
      <w:proofErr w:type="spellStart"/>
      <w:r w:rsidRPr="00442560">
        <w:rPr>
          <w:rFonts w:asciiTheme="majorBidi" w:eastAsia="Times New Roman" w:hAnsiTheme="majorBidi" w:cstheme="majorBidi"/>
          <w:color w:val="000000" w:themeColor="text1"/>
          <w:sz w:val="24"/>
          <w:szCs w:val="24"/>
        </w:rPr>
        <w:t>hukum</w:t>
      </w:r>
      <w:proofErr w:type="spellEnd"/>
      <w:r w:rsidRPr="00442560">
        <w:rPr>
          <w:rFonts w:asciiTheme="majorBidi" w:eastAsia="Times New Roman" w:hAnsiTheme="majorBidi" w:cstheme="majorBidi"/>
          <w:color w:val="000000" w:themeColor="text1"/>
          <w:sz w:val="24"/>
          <w:szCs w:val="24"/>
        </w:rPr>
        <w:t>.</w:t>
      </w:r>
      <w:r w:rsidR="003E6926">
        <w:rPr>
          <w:rStyle w:val="FootnoteReference"/>
          <w:rFonts w:asciiTheme="majorBidi" w:eastAsia="Times New Roman" w:hAnsiTheme="majorBidi"/>
          <w:color w:val="000000" w:themeColor="text1"/>
          <w:sz w:val="24"/>
          <w:szCs w:val="24"/>
        </w:rPr>
        <w:footnoteReference w:id="16"/>
      </w:r>
    </w:p>
    <w:p w14:paraId="626330EB" w14:textId="25A24BB1" w:rsidR="00BB1149" w:rsidRDefault="009F0AB0"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color w:val="000000" w:themeColor="text1"/>
          <w:sz w:val="24"/>
          <w:szCs w:val="24"/>
        </w:rPr>
        <w:t>D</w:t>
      </w:r>
      <w:r w:rsidRPr="009F0AB0">
        <w:rPr>
          <w:rFonts w:asciiTheme="majorBidi" w:eastAsia="Times New Roman" w:hAnsiTheme="majorBidi" w:cstheme="majorBidi"/>
          <w:color w:val="000000" w:themeColor="text1"/>
          <w:sz w:val="24"/>
          <w:szCs w:val="24"/>
        </w:rPr>
        <w:t>iskresi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atau</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kebebasan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untuk</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membuat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keputusan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dalam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hukum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responsif</w:t>
      </w:r>
      <w:proofErr w:type="spellEnd"/>
      <w:r w:rsidRPr="009F0AB0">
        <w:rPr>
          <w:rFonts w:asciiTheme="majorBidi" w:eastAsia="Times New Roman" w:hAnsiTheme="majorBidi" w:cstheme="majorBidi"/>
          <w:color w:val="000000" w:themeColor="text1"/>
          <w:sz w:val="24"/>
          <w:szCs w:val="24"/>
        </w:rPr>
        <w:t xml:space="preserve"> sangat </w:t>
      </w:r>
      <w:proofErr w:type="spellStart"/>
      <w:r w:rsidRPr="009F0AB0">
        <w:rPr>
          <w:rFonts w:asciiTheme="majorBidi" w:eastAsia="Times New Roman" w:hAnsiTheme="majorBidi" w:cstheme="majorBidi"/>
          <w:color w:val="000000" w:themeColor="text1"/>
          <w:sz w:val="24"/>
          <w:szCs w:val="24"/>
        </w:rPr>
        <w:t>luas</w:t>
      </w:r>
      <w:proofErr w:type="spellEnd"/>
      <w:r w:rsidRPr="009F0AB0">
        <w:rPr>
          <w:rFonts w:asciiTheme="majorBidi" w:eastAsia="Times New Roman" w:hAnsiTheme="majorBidi" w:cstheme="majorBidi"/>
          <w:color w:val="000000" w:themeColor="text1"/>
          <w:sz w:val="24"/>
          <w:szCs w:val="24"/>
        </w:rPr>
        <w:t xml:space="preserve"> dan </w:t>
      </w:r>
      <w:proofErr w:type="spellStart"/>
      <w:r w:rsidRPr="009F0AB0">
        <w:rPr>
          <w:rFonts w:asciiTheme="majorBidi" w:eastAsia="Times New Roman" w:hAnsiTheme="majorBidi" w:cstheme="majorBidi"/>
          <w:color w:val="000000" w:themeColor="text1"/>
          <w:sz w:val="24"/>
          <w:szCs w:val="24"/>
        </w:rPr>
        <w:t>sering</w:t>
      </w:r>
      <w:proofErr w:type="spellEnd"/>
      <w:r w:rsidRPr="009F0AB0">
        <w:rPr>
          <w:rFonts w:asciiTheme="majorBidi" w:eastAsia="Times New Roman" w:hAnsiTheme="majorBidi" w:cstheme="majorBidi"/>
          <w:color w:val="000000" w:themeColor="text1"/>
          <w:sz w:val="24"/>
          <w:szCs w:val="24"/>
        </w:rPr>
        <w:t xml:space="preserve"> kali </w:t>
      </w:r>
      <w:proofErr w:type="spellStart"/>
      <w:r w:rsidRPr="009F0AB0">
        <w:rPr>
          <w:rFonts w:asciiTheme="majorBidi" w:eastAsia="Times New Roman" w:hAnsiTheme="majorBidi" w:cstheme="majorBidi"/>
          <w:color w:val="000000" w:themeColor="text1"/>
          <w:sz w:val="24"/>
          <w:szCs w:val="24"/>
        </w:rPr>
        <w:t>bersifat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oportunistik</w:t>
      </w:r>
      <w:proofErr w:type="spellEnd"/>
      <w:r w:rsidRPr="009F0AB0">
        <w:rPr>
          <w:rFonts w:asciiTheme="majorBidi" w:eastAsia="Times New Roman" w:hAnsiTheme="majorBidi" w:cstheme="majorBidi"/>
          <w:color w:val="000000" w:themeColor="text1"/>
          <w:sz w:val="24"/>
          <w:szCs w:val="24"/>
        </w:rPr>
        <w:t xml:space="preserve">. Hal </w:t>
      </w:r>
      <w:proofErr w:type="spellStart"/>
      <w:r w:rsidRPr="009F0AB0">
        <w:rPr>
          <w:rFonts w:asciiTheme="majorBidi" w:eastAsia="Times New Roman" w:hAnsiTheme="majorBidi" w:cstheme="majorBidi"/>
          <w:color w:val="000000" w:themeColor="text1"/>
          <w:sz w:val="24"/>
          <w:szCs w:val="24"/>
        </w:rPr>
        <w:t>ini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memungkinkan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fleksibilitas</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dalam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penerapan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hukum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tetapi</w:t>
      </w:r>
      <w:proofErr w:type="spellEnd"/>
      <w:r w:rsidRPr="009F0AB0">
        <w:rPr>
          <w:rFonts w:asciiTheme="majorBidi" w:eastAsia="Times New Roman" w:hAnsiTheme="majorBidi" w:cstheme="majorBidi"/>
          <w:color w:val="000000" w:themeColor="text1"/>
          <w:sz w:val="24"/>
          <w:szCs w:val="24"/>
        </w:rPr>
        <w:t xml:space="preserve"> di </w:t>
      </w:r>
      <w:proofErr w:type="spellStart"/>
      <w:r w:rsidRPr="009F0AB0">
        <w:rPr>
          <w:rFonts w:asciiTheme="majorBidi" w:eastAsia="Times New Roman" w:hAnsiTheme="majorBidi" w:cstheme="majorBidi"/>
          <w:color w:val="000000" w:themeColor="text1"/>
          <w:sz w:val="24"/>
          <w:szCs w:val="24"/>
        </w:rPr>
        <w:t>sisi</w:t>
      </w:r>
      <w:proofErr w:type="spellEnd"/>
      <w:r w:rsidRPr="009F0AB0">
        <w:rPr>
          <w:rFonts w:asciiTheme="majorBidi" w:eastAsia="Times New Roman" w:hAnsiTheme="majorBidi" w:cstheme="majorBidi"/>
          <w:color w:val="000000" w:themeColor="text1"/>
          <w:sz w:val="24"/>
          <w:szCs w:val="24"/>
        </w:rPr>
        <w:t xml:space="preserve"> lain, </w:t>
      </w:r>
      <w:proofErr w:type="spellStart"/>
      <w:r w:rsidRPr="009F0AB0">
        <w:rPr>
          <w:rFonts w:asciiTheme="majorBidi" w:eastAsia="Times New Roman" w:hAnsiTheme="majorBidi" w:cstheme="majorBidi"/>
          <w:color w:val="000000" w:themeColor="text1"/>
          <w:sz w:val="24"/>
          <w:szCs w:val="24"/>
        </w:rPr>
        <w:t>diskresi</w:t>
      </w:r>
      <w:proofErr w:type="spellEnd"/>
      <w:r w:rsidRPr="009F0AB0">
        <w:rPr>
          <w:rFonts w:asciiTheme="majorBidi" w:eastAsia="Times New Roman" w:hAnsiTheme="majorBidi" w:cstheme="majorBidi"/>
          <w:color w:val="000000" w:themeColor="text1"/>
          <w:sz w:val="24"/>
          <w:szCs w:val="24"/>
        </w:rPr>
        <w:t xml:space="preserve"> yang </w:t>
      </w:r>
      <w:proofErr w:type="spellStart"/>
      <w:r w:rsidRPr="009F0AB0">
        <w:rPr>
          <w:rFonts w:asciiTheme="majorBidi" w:eastAsia="Times New Roman" w:hAnsiTheme="majorBidi" w:cstheme="majorBidi"/>
          <w:color w:val="000000" w:themeColor="text1"/>
          <w:sz w:val="24"/>
          <w:szCs w:val="24"/>
        </w:rPr>
        <w:t>terlalu</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luas</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dapat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membuka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peluang</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untuk</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penyalahgunaan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wewenang</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Paksaan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dalam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hukum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responsif</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diterapkan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secara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ekstensif</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artinya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hukum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ini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menekankan</w:t>
      </w:r>
      <w:proofErr w:type="spellEnd"/>
      <w:r w:rsidRPr="009F0AB0">
        <w:rPr>
          <w:rFonts w:asciiTheme="majorBidi" w:eastAsia="Times New Roman" w:hAnsiTheme="majorBidi" w:cstheme="majorBidi"/>
          <w:color w:val="000000" w:themeColor="text1"/>
          <w:sz w:val="24"/>
          <w:szCs w:val="24"/>
        </w:rPr>
        <w:t xml:space="preserve"> pada </w:t>
      </w:r>
      <w:proofErr w:type="spellStart"/>
      <w:r w:rsidRPr="009F0AB0">
        <w:rPr>
          <w:rFonts w:asciiTheme="majorBidi" w:eastAsia="Times New Roman" w:hAnsiTheme="majorBidi" w:cstheme="majorBidi"/>
          <w:color w:val="000000" w:themeColor="text1"/>
          <w:sz w:val="24"/>
          <w:szCs w:val="24"/>
        </w:rPr>
        <w:t>penerapan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aturan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dengan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kekuatan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penuh</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lastRenderedPageBreak/>
        <w:t>Namun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paksaan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tersebut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dibatasi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secara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lemah</w:t>
      </w:r>
      <w:proofErr w:type="spellEnd"/>
      <w:r w:rsidRPr="009F0AB0">
        <w:rPr>
          <w:rFonts w:asciiTheme="majorBidi" w:eastAsia="Times New Roman" w:hAnsiTheme="majorBidi" w:cstheme="majorBidi"/>
          <w:color w:val="000000" w:themeColor="text1"/>
          <w:sz w:val="24"/>
          <w:szCs w:val="24"/>
        </w:rPr>
        <w:t xml:space="preserve">, yang </w:t>
      </w:r>
      <w:proofErr w:type="spellStart"/>
      <w:r w:rsidRPr="009F0AB0">
        <w:rPr>
          <w:rFonts w:asciiTheme="majorBidi" w:eastAsia="Times New Roman" w:hAnsiTheme="majorBidi" w:cstheme="majorBidi"/>
          <w:color w:val="000000" w:themeColor="text1"/>
          <w:sz w:val="24"/>
          <w:szCs w:val="24"/>
        </w:rPr>
        <w:t>menunjukkan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bahwa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meskipun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hukum</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memiliki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alat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untuk</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memaksa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pembatasannya</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tidak</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cukup</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kuat</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untuk</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mencegah</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potensi</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pelanggaran</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atau</w:t>
      </w:r>
      <w:proofErr w:type="spellEnd"/>
      <w:r w:rsidRPr="009F0AB0">
        <w:rPr>
          <w:rFonts w:asciiTheme="majorBidi" w:eastAsia="Times New Roman" w:hAnsiTheme="majorBidi" w:cstheme="majorBidi"/>
          <w:color w:val="000000" w:themeColor="text1"/>
          <w:sz w:val="24"/>
          <w:szCs w:val="24"/>
        </w:rPr>
        <w:t xml:space="preserve"> </w:t>
      </w:r>
      <w:proofErr w:type="spellStart"/>
      <w:r w:rsidRPr="009F0AB0">
        <w:rPr>
          <w:rFonts w:asciiTheme="majorBidi" w:eastAsia="Times New Roman" w:hAnsiTheme="majorBidi" w:cstheme="majorBidi"/>
          <w:color w:val="000000" w:themeColor="text1"/>
          <w:sz w:val="24"/>
          <w:szCs w:val="24"/>
        </w:rPr>
        <w:t>penyalahgunaan</w:t>
      </w:r>
      <w:proofErr w:type="spellEnd"/>
      <w:r w:rsidRPr="009F0AB0">
        <w:rPr>
          <w:rFonts w:asciiTheme="majorBidi" w:eastAsia="Times New Roman" w:hAnsiTheme="majorBidi" w:cstheme="majorBidi"/>
          <w:color w:val="000000" w:themeColor="text1"/>
          <w:sz w:val="24"/>
          <w:szCs w:val="24"/>
        </w:rPr>
        <w:t>.</w:t>
      </w:r>
    </w:p>
    <w:p w14:paraId="41474465" w14:textId="36EF47F9" w:rsidR="002811BE" w:rsidRDefault="002811BE"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color w:val="000000" w:themeColor="text1"/>
          <w:sz w:val="24"/>
          <w:szCs w:val="24"/>
        </w:rPr>
        <w:t>M</w:t>
      </w:r>
      <w:r w:rsidRPr="002811BE">
        <w:rPr>
          <w:rFonts w:asciiTheme="majorBidi" w:eastAsia="Times New Roman" w:hAnsiTheme="majorBidi" w:cstheme="majorBidi"/>
          <w:color w:val="000000" w:themeColor="text1"/>
          <w:sz w:val="24"/>
          <w:szCs w:val="24"/>
        </w:rPr>
        <w:t>oralitas</w:t>
      </w:r>
      <w:proofErr w:type="spellEnd"/>
      <w:r>
        <w:rPr>
          <w:rFonts w:asciiTheme="majorBidi" w:eastAsia="Times New Roman" w:hAnsiTheme="majorBidi" w:cstheme="majorBidi"/>
          <w:color w:val="000000" w:themeColor="text1"/>
          <w:sz w:val="24"/>
          <w:szCs w:val="24"/>
        </w:rPr>
        <w:t xml:space="preserve"> </w:t>
      </w:r>
      <w:proofErr w:type="spellStart"/>
      <w:r>
        <w:rPr>
          <w:rFonts w:asciiTheme="majorBidi" w:eastAsia="Times New Roman" w:hAnsiTheme="majorBidi" w:cstheme="majorBidi"/>
          <w:color w:val="000000" w:themeColor="text1"/>
          <w:sz w:val="24"/>
          <w:szCs w:val="24"/>
        </w:rPr>
        <w:t>dalam</w:t>
      </w:r>
      <w:proofErr w:type="spellEnd"/>
      <w:r>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responsif</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berakar</w:t>
      </w:r>
      <w:proofErr w:type="spellEnd"/>
      <w:r w:rsidRPr="002811BE">
        <w:rPr>
          <w:rFonts w:asciiTheme="majorBidi" w:eastAsia="Times New Roman" w:hAnsiTheme="majorBidi" w:cstheme="majorBidi"/>
          <w:color w:val="000000" w:themeColor="text1"/>
          <w:sz w:val="24"/>
          <w:szCs w:val="24"/>
        </w:rPr>
        <w:t xml:space="preserve"> pada </w:t>
      </w:r>
      <w:proofErr w:type="spellStart"/>
      <w:r w:rsidRPr="002811BE">
        <w:rPr>
          <w:rFonts w:asciiTheme="majorBidi" w:eastAsia="Times New Roman" w:hAnsiTheme="majorBidi" w:cstheme="majorBidi"/>
          <w:color w:val="000000" w:themeColor="text1"/>
          <w:sz w:val="24"/>
          <w:szCs w:val="24"/>
        </w:rPr>
        <w:t>moralitas</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komunal</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yaitu</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nilai-nilai</w:t>
      </w:r>
      <w:proofErr w:type="spellEnd"/>
      <w:r w:rsidRPr="002811BE">
        <w:rPr>
          <w:rFonts w:asciiTheme="majorBidi" w:eastAsia="Times New Roman" w:hAnsiTheme="majorBidi" w:cstheme="majorBidi"/>
          <w:color w:val="000000" w:themeColor="text1"/>
          <w:sz w:val="24"/>
          <w:szCs w:val="24"/>
        </w:rPr>
        <w:t xml:space="preserve"> moral yang </w:t>
      </w:r>
      <w:proofErr w:type="spellStart"/>
      <w:r w:rsidRPr="002811BE">
        <w:rPr>
          <w:rFonts w:asciiTheme="majorBidi" w:eastAsia="Times New Roman" w:hAnsiTheme="majorBidi" w:cstheme="majorBidi"/>
          <w:color w:val="000000" w:themeColor="text1"/>
          <w:sz w:val="24"/>
          <w:szCs w:val="24"/>
        </w:rPr>
        <w:t>dijunjung</w:t>
      </w:r>
      <w:proofErr w:type="spellEnd"/>
      <w:r w:rsidRPr="002811BE">
        <w:rPr>
          <w:rFonts w:asciiTheme="majorBidi" w:eastAsia="Times New Roman" w:hAnsiTheme="majorBidi" w:cstheme="majorBidi"/>
          <w:color w:val="000000" w:themeColor="text1"/>
          <w:sz w:val="24"/>
          <w:szCs w:val="24"/>
        </w:rPr>
        <w:t xml:space="preserve"> oleh </w:t>
      </w:r>
      <w:proofErr w:type="spellStart"/>
      <w:r w:rsidRPr="002811BE">
        <w:rPr>
          <w:rFonts w:asciiTheme="majorBidi" w:eastAsia="Times New Roman" w:hAnsiTheme="majorBidi" w:cstheme="majorBidi"/>
          <w:color w:val="000000" w:themeColor="text1"/>
          <w:sz w:val="24"/>
          <w:szCs w:val="24"/>
        </w:rPr>
        <w:t>masyarakat</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secara</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kolektif</w:t>
      </w:r>
      <w:proofErr w:type="spellEnd"/>
      <w:r w:rsidRPr="002811BE">
        <w:rPr>
          <w:rFonts w:asciiTheme="majorBidi" w:eastAsia="Times New Roman" w:hAnsiTheme="majorBidi" w:cstheme="majorBidi"/>
          <w:color w:val="000000" w:themeColor="text1"/>
          <w:sz w:val="24"/>
          <w:szCs w:val="24"/>
        </w:rPr>
        <w:t xml:space="preserve">. Selain </w:t>
      </w:r>
      <w:proofErr w:type="spellStart"/>
      <w:r w:rsidRPr="002811BE">
        <w:rPr>
          <w:rFonts w:asciiTheme="majorBidi" w:eastAsia="Times New Roman" w:hAnsiTheme="majorBidi" w:cstheme="majorBidi"/>
          <w:color w:val="000000" w:themeColor="text1"/>
          <w:sz w:val="24"/>
          <w:szCs w:val="24"/>
        </w:rPr>
        <w:t>itu</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ini</w:t>
      </w:r>
      <w:proofErr w:type="spellEnd"/>
      <w:r w:rsidRPr="002811BE">
        <w:rPr>
          <w:rFonts w:asciiTheme="majorBidi" w:eastAsia="Times New Roman" w:hAnsiTheme="majorBidi" w:cstheme="majorBidi"/>
          <w:color w:val="000000" w:themeColor="text1"/>
          <w:sz w:val="24"/>
          <w:szCs w:val="24"/>
        </w:rPr>
        <w:t xml:space="preserve"> juga </w:t>
      </w:r>
      <w:proofErr w:type="spellStart"/>
      <w:r w:rsidRPr="002811BE">
        <w:rPr>
          <w:rFonts w:asciiTheme="majorBidi" w:eastAsia="Times New Roman" w:hAnsiTheme="majorBidi" w:cstheme="majorBidi"/>
          <w:color w:val="000000" w:themeColor="text1"/>
          <w:sz w:val="24"/>
          <w:szCs w:val="24"/>
        </w:rPr>
        <w:t>mengadopsi</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moralisme</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yang </w:t>
      </w:r>
      <w:proofErr w:type="spellStart"/>
      <w:r w:rsidRPr="002811BE">
        <w:rPr>
          <w:rFonts w:asciiTheme="majorBidi" w:eastAsia="Times New Roman" w:hAnsiTheme="majorBidi" w:cstheme="majorBidi"/>
          <w:color w:val="000000" w:themeColor="text1"/>
          <w:sz w:val="24"/>
          <w:szCs w:val="24"/>
        </w:rPr>
        <w:t>sering</w:t>
      </w:r>
      <w:proofErr w:type="spellEnd"/>
      <w:r w:rsidRPr="002811BE">
        <w:rPr>
          <w:rFonts w:asciiTheme="majorBidi" w:eastAsia="Times New Roman" w:hAnsiTheme="majorBidi" w:cstheme="majorBidi"/>
          <w:color w:val="000000" w:themeColor="text1"/>
          <w:sz w:val="24"/>
          <w:szCs w:val="24"/>
        </w:rPr>
        <w:t xml:space="preserve"> kali </w:t>
      </w:r>
      <w:proofErr w:type="spellStart"/>
      <w:r w:rsidRPr="002811BE">
        <w:rPr>
          <w:rFonts w:asciiTheme="majorBidi" w:eastAsia="Times New Roman" w:hAnsiTheme="majorBidi" w:cstheme="majorBidi"/>
          <w:color w:val="000000" w:themeColor="text1"/>
          <w:sz w:val="24"/>
          <w:szCs w:val="24"/>
        </w:rPr>
        <w:t>dikenal</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sebagai</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moralitas</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pembatasan</w:t>
      </w:r>
      <w:proofErr w:type="spellEnd"/>
      <w:r w:rsidRPr="002811BE">
        <w:rPr>
          <w:rFonts w:asciiTheme="majorBidi" w:eastAsia="Times New Roman" w:hAnsiTheme="majorBidi" w:cstheme="majorBidi"/>
          <w:color w:val="000000" w:themeColor="text1"/>
          <w:sz w:val="24"/>
          <w:szCs w:val="24"/>
        </w:rPr>
        <w:t xml:space="preserve">,” di mana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digunakan</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untuk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menegakkan</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standar</w:t>
      </w:r>
      <w:proofErr w:type="spellEnd"/>
      <w:r w:rsidRPr="002811BE">
        <w:rPr>
          <w:rFonts w:asciiTheme="majorBidi" w:eastAsia="Times New Roman" w:hAnsiTheme="majorBidi" w:cstheme="majorBidi"/>
          <w:color w:val="000000" w:themeColor="text1"/>
          <w:sz w:val="24"/>
          <w:szCs w:val="24"/>
        </w:rPr>
        <w:t xml:space="preserve"> moral </w:t>
      </w:r>
      <w:proofErr w:type="spellStart"/>
      <w:r w:rsidRPr="002811BE">
        <w:rPr>
          <w:rFonts w:asciiTheme="majorBidi" w:eastAsia="Times New Roman" w:hAnsiTheme="majorBidi" w:cstheme="majorBidi"/>
          <w:color w:val="000000" w:themeColor="text1"/>
          <w:sz w:val="24"/>
          <w:szCs w:val="24"/>
        </w:rPr>
        <w:t>tertentu</w:t>
      </w:r>
      <w:proofErr w:type="spellEnd"/>
      <w:r w:rsidRPr="002811BE">
        <w:rPr>
          <w:rFonts w:asciiTheme="majorBidi" w:eastAsia="Times New Roman" w:hAnsiTheme="majorBidi" w:cstheme="majorBidi"/>
          <w:color w:val="000000" w:themeColor="text1"/>
          <w:sz w:val="24"/>
          <w:szCs w:val="24"/>
        </w:rPr>
        <w:t xml:space="preserve">. Dari </w:t>
      </w:r>
      <w:proofErr w:type="spellStart"/>
      <w:r w:rsidRPr="002811BE">
        <w:rPr>
          <w:rFonts w:asciiTheme="majorBidi" w:eastAsia="Times New Roman" w:hAnsiTheme="majorBidi" w:cstheme="majorBidi"/>
          <w:color w:val="000000" w:themeColor="text1"/>
          <w:sz w:val="24"/>
          <w:szCs w:val="24"/>
        </w:rPr>
        <w:t>sisi</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politik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responsif</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memiliki</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karakteristik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subordinat</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terhadap</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politik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kekuasaan</w:t>
      </w:r>
      <w:proofErr w:type="spellEnd"/>
      <w:r w:rsidRPr="002811BE">
        <w:rPr>
          <w:rFonts w:asciiTheme="majorBidi" w:eastAsia="Times New Roman" w:hAnsiTheme="majorBidi" w:cstheme="majorBidi"/>
          <w:color w:val="000000" w:themeColor="text1"/>
          <w:sz w:val="24"/>
          <w:szCs w:val="24"/>
        </w:rPr>
        <w:t xml:space="preserve">. Ini </w:t>
      </w:r>
      <w:proofErr w:type="spellStart"/>
      <w:r w:rsidRPr="002811BE">
        <w:rPr>
          <w:rFonts w:asciiTheme="majorBidi" w:eastAsia="Times New Roman" w:hAnsiTheme="majorBidi" w:cstheme="majorBidi"/>
          <w:color w:val="000000" w:themeColor="text1"/>
          <w:sz w:val="24"/>
          <w:szCs w:val="24"/>
        </w:rPr>
        <w:t>berarti</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sering</w:t>
      </w:r>
      <w:proofErr w:type="spellEnd"/>
      <w:r w:rsidRPr="002811BE">
        <w:rPr>
          <w:rFonts w:asciiTheme="majorBidi" w:eastAsia="Times New Roman" w:hAnsiTheme="majorBidi" w:cstheme="majorBidi"/>
          <w:color w:val="000000" w:themeColor="text1"/>
          <w:sz w:val="24"/>
          <w:szCs w:val="24"/>
        </w:rPr>
        <w:t xml:space="preserve"> kali </w:t>
      </w:r>
      <w:proofErr w:type="spellStart"/>
      <w:r w:rsidRPr="002811BE">
        <w:rPr>
          <w:rFonts w:asciiTheme="majorBidi" w:eastAsia="Times New Roman" w:hAnsiTheme="majorBidi" w:cstheme="majorBidi"/>
          <w:color w:val="000000" w:themeColor="text1"/>
          <w:sz w:val="24"/>
          <w:szCs w:val="24"/>
        </w:rPr>
        <w:t>tunduk</w:t>
      </w:r>
      <w:proofErr w:type="spellEnd"/>
      <w:r w:rsidRPr="002811BE">
        <w:rPr>
          <w:rFonts w:asciiTheme="majorBidi" w:eastAsia="Times New Roman" w:hAnsiTheme="majorBidi" w:cstheme="majorBidi"/>
          <w:color w:val="000000" w:themeColor="text1"/>
          <w:sz w:val="24"/>
          <w:szCs w:val="24"/>
        </w:rPr>
        <w:t xml:space="preserve"> pada </w:t>
      </w:r>
      <w:proofErr w:type="spellStart"/>
      <w:r w:rsidRPr="002811BE">
        <w:rPr>
          <w:rFonts w:asciiTheme="majorBidi" w:eastAsia="Times New Roman" w:hAnsiTheme="majorBidi" w:cstheme="majorBidi"/>
          <w:color w:val="000000" w:themeColor="text1"/>
          <w:sz w:val="24"/>
          <w:szCs w:val="24"/>
        </w:rPr>
        <w:t>kepentingan</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politik</w:t>
      </w:r>
      <w:proofErr w:type="spellEnd"/>
      <w:r w:rsidRPr="002811BE">
        <w:rPr>
          <w:rFonts w:asciiTheme="majorBidi" w:eastAsia="Times New Roman" w:hAnsiTheme="majorBidi" w:cstheme="majorBidi"/>
          <w:color w:val="000000" w:themeColor="text1"/>
          <w:sz w:val="24"/>
          <w:szCs w:val="24"/>
        </w:rPr>
        <w:t xml:space="preserve"> yang </w:t>
      </w:r>
      <w:proofErr w:type="spellStart"/>
      <w:r w:rsidRPr="002811BE">
        <w:rPr>
          <w:rFonts w:asciiTheme="majorBidi" w:eastAsia="Times New Roman" w:hAnsiTheme="majorBidi" w:cstheme="majorBidi"/>
          <w:color w:val="000000" w:themeColor="text1"/>
          <w:sz w:val="24"/>
          <w:szCs w:val="24"/>
        </w:rPr>
        <w:t>berkuasa</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sehingga</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hukum</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tidak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sepenuhnya</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independen</w:t>
      </w:r>
      <w:proofErr w:type="spellEnd"/>
      <w:r w:rsidRPr="002811BE">
        <w:rPr>
          <w:rFonts w:asciiTheme="majorBidi" w:eastAsia="Times New Roman" w:hAnsiTheme="majorBidi" w:cstheme="majorBidi"/>
          <w:color w:val="000000" w:themeColor="text1"/>
          <w:sz w:val="24"/>
          <w:szCs w:val="24"/>
        </w:rPr>
        <w:t xml:space="preserve"> dan </w:t>
      </w:r>
      <w:proofErr w:type="spellStart"/>
      <w:r w:rsidRPr="002811BE">
        <w:rPr>
          <w:rFonts w:asciiTheme="majorBidi" w:eastAsia="Times New Roman" w:hAnsiTheme="majorBidi" w:cstheme="majorBidi"/>
          <w:color w:val="000000" w:themeColor="text1"/>
          <w:sz w:val="24"/>
          <w:szCs w:val="24"/>
        </w:rPr>
        <w:t>dapat</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dimanfaatkan</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untuk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tujuan</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politik</w:t>
      </w:r>
      <w:proofErr w:type="spellEnd"/>
      <w:r w:rsidRPr="002811BE">
        <w:rPr>
          <w:rFonts w:asciiTheme="majorBidi" w:eastAsia="Times New Roman" w:hAnsiTheme="majorBidi" w:cstheme="majorBidi"/>
          <w:color w:val="000000" w:themeColor="text1"/>
          <w:sz w:val="24"/>
          <w:szCs w:val="24"/>
        </w:rPr>
        <w:t xml:space="preserve"> </w:t>
      </w:r>
      <w:proofErr w:type="spellStart"/>
      <w:r w:rsidRPr="002811BE">
        <w:rPr>
          <w:rFonts w:asciiTheme="majorBidi" w:eastAsia="Times New Roman" w:hAnsiTheme="majorBidi" w:cstheme="majorBidi"/>
          <w:color w:val="000000" w:themeColor="text1"/>
          <w:sz w:val="24"/>
          <w:szCs w:val="24"/>
        </w:rPr>
        <w:t>tertentu</w:t>
      </w:r>
      <w:proofErr w:type="spellEnd"/>
      <w:r w:rsidRPr="002811BE">
        <w:rPr>
          <w:rFonts w:asciiTheme="majorBidi" w:eastAsia="Times New Roman" w:hAnsiTheme="majorBidi" w:cstheme="majorBidi"/>
          <w:color w:val="000000" w:themeColor="text1"/>
          <w:sz w:val="24"/>
          <w:szCs w:val="24"/>
        </w:rPr>
        <w:t>.</w:t>
      </w:r>
    </w:p>
    <w:p w14:paraId="2E4AB3A4" w14:textId="52DC5261" w:rsidR="002811BE" w:rsidRDefault="00F936A2" w:rsidP="000D3F45">
      <w:pPr>
        <w:spacing w:after="120" w:line="240" w:lineRule="auto"/>
        <w:ind w:firstLine="567"/>
        <w:jc w:val="both"/>
        <w:rPr>
          <w:rFonts w:asciiTheme="majorBidi" w:eastAsia="Times New Roman" w:hAnsiTheme="majorBidi" w:cstheme="majorBidi"/>
          <w:color w:val="000000" w:themeColor="text1"/>
          <w:sz w:val="24"/>
          <w:szCs w:val="24"/>
        </w:rPr>
      </w:pPr>
      <w:r w:rsidRPr="00F936A2">
        <w:rPr>
          <w:rFonts w:asciiTheme="majorBidi" w:eastAsia="Times New Roman" w:hAnsiTheme="majorBidi" w:cstheme="majorBidi"/>
          <w:color w:val="000000" w:themeColor="text1"/>
          <w:sz w:val="24"/>
          <w:szCs w:val="24"/>
        </w:rPr>
        <w:t xml:space="preserve">Ketika </w:t>
      </w:r>
      <w:proofErr w:type="spellStart"/>
      <w:r w:rsidRPr="00F936A2">
        <w:rPr>
          <w:rFonts w:asciiTheme="majorBidi" w:eastAsia="Times New Roman" w:hAnsiTheme="majorBidi" w:cstheme="majorBidi"/>
          <w:color w:val="000000" w:themeColor="text1"/>
          <w:sz w:val="24"/>
          <w:szCs w:val="24"/>
        </w:rPr>
        <w:t>berbicara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tentang</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harapan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ketaatan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hukum</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responsif</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menuntut</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ketaatan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tanpa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syarat</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dari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masyarakat</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Ketidaktaatan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dianggap</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sebagai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bentuk</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pembangkangan</w:t>
      </w:r>
      <w:proofErr w:type="spellEnd"/>
      <w:r w:rsidRPr="00F936A2">
        <w:rPr>
          <w:rFonts w:asciiTheme="majorBidi" w:eastAsia="Times New Roman" w:hAnsiTheme="majorBidi" w:cstheme="majorBidi"/>
          <w:color w:val="000000" w:themeColor="text1"/>
          <w:sz w:val="24"/>
          <w:szCs w:val="24"/>
        </w:rPr>
        <w:t xml:space="preserve"> yang </w:t>
      </w:r>
      <w:proofErr w:type="spellStart"/>
      <w:r w:rsidRPr="00F936A2">
        <w:rPr>
          <w:rFonts w:asciiTheme="majorBidi" w:eastAsia="Times New Roman" w:hAnsiTheme="majorBidi" w:cstheme="majorBidi"/>
          <w:color w:val="000000" w:themeColor="text1"/>
          <w:sz w:val="24"/>
          <w:szCs w:val="24"/>
        </w:rPr>
        <w:t>memerlukan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hukuman</w:t>
      </w:r>
      <w:proofErr w:type="spellEnd"/>
      <w:r w:rsidRPr="00F936A2">
        <w:rPr>
          <w:rFonts w:asciiTheme="majorBidi" w:eastAsia="Times New Roman" w:hAnsiTheme="majorBidi" w:cstheme="majorBidi"/>
          <w:color w:val="000000" w:themeColor="text1"/>
          <w:sz w:val="24"/>
          <w:szCs w:val="24"/>
        </w:rPr>
        <w:t xml:space="preserve">. Dalam </w:t>
      </w:r>
      <w:proofErr w:type="spellStart"/>
      <w:r w:rsidRPr="00F936A2">
        <w:rPr>
          <w:rFonts w:asciiTheme="majorBidi" w:eastAsia="Times New Roman" w:hAnsiTheme="majorBidi" w:cstheme="majorBidi"/>
          <w:color w:val="000000" w:themeColor="text1"/>
          <w:sz w:val="24"/>
          <w:szCs w:val="24"/>
        </w:rPr>
        <w:t>konteks</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partisipasi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persetujuan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dianggap</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sebagai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bentuk</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kepatuhan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sementara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kritik</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dipandang</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sebagai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bentuk</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ketidaksetiaan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terhadap</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sistem</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hukum</w:t>
      </w:r>
      <w:proofErr w:type="spellEnd"/>
      <w:r w:rsidRPr="00F936A2">
        <w:rPr>
          <w:rFonts w:asciiTheme="majorBidi" w:eastAsia="Times New Roman" w:hAnsiTheme="majorBidi" w:cstheme="majorBidi"/>
          <w:color w:val="000000" w:themeColor="text1"/>
          <w:sz w:val="24"/>
          <w:szCs w:val="24"/>
        </w:rPr>
        <w:t xml:space="preserve"> dan </w:t>
      </w:r>
      <w:proofErr w:type="spellStart"/>
      <w:r w:rsidRPr="00F936A2">
        <w:rPr>
          <w:rFonts w:asciiTheme="majorBidi" w:eastAsia="Times New Roman" w:hAnsiTheme="majorBidi" w:cstheme="majorBidi"/>
          <w:color w:val="000000" w:themeColor="text1"/>
          <w:sz w:val="24"/>
          <w:szCs w:val="24"/>
        </w:rPr>
        <w:t>pemerintahan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Karakteristik-karakteristik</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ini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menunjukkan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bagaimana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hukum</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responsif</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berupaya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menjaga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stabilitas</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sosial</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tetapi</w:t>
      </w:r>
      <w:proofErr w:type="spellEnd"/>
      <w:r w:rsidRPr="00F936A2">
        <w:rPr>
          <w:rFonts w:asciiTheme="majorBidi" w:eastAsia="Times New Roman" w:hAnsiTheme="majorBidi" w:cstheme="majorBidi"/>
          <w:color w:val="000000" w:themeColor="text1"/>
          <w:sz w:val="24"/>
          <w:szCs w:val="24"/>
        </w:rPr>
        <w:t xml:space="preserve"> pada </w:t>
      </w:r>
      <w:proofErr w:type="spellStart"/>
      <w:r w:rsidRPr="00F936A2">
        <w:rPr>
          <w:rFonts w:asciiTheme="majorBidi" w:eastAsia="Times New Roman" w:hAnsiTheme="majorBidi" w:cstheme="majorBidi"/>
          <w:color w:val="000000" w:themeColor="text1"/>
          <w:sz w:val="24"/>
          <w:szCs w:val="24"/>
        </w:rPr>
        <w:t>saat</w:t>
      </w:r>
      <w:proofErr w:type="spellEnd"/>
      <w:r w:rsidRPr="00F936A2">
        <w:rPr>
          <w:rFonts w:asciiTheme="majorBidi" w:eastAsia="Times New Roman" w:hAnsiTheme="majorBidi" w:cstheme="majorBidi"/>
          <w:color w:val="000000" w:themeColor="text1"/>
          <w:sz w:val="24"/>
          <w:szCs w:val="24"/>
        </w:rPr>
        <w:t xml:space="preserve"> yang </w:t>
      </w:r>
      <w:proofErr w:type="spellStart"/>
      <w:r w:rsidRPr="00F936A2">
        <w:rPr>
          <w:rFonts w:asciiTheme="majorBidi" w:eastAsia="Times New Roman" w:hAnsiTheme="majorBidi" w:cstheme="majorBidi"/>
          <w:color w:val="000000" w:themeColor="text1"/>
          <w:sz w:val="24"/>
          <w:szCs w:val="24"/>
        </w:rPr>
        <w:t>sama</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memberikan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ruang</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bagi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berbagai</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kelemahan</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dalam</w:t>
      </w:r>
      <w:proofErr w:type="spellEnd"/>
      <w:r w:rsidRPr="00F936A2">
        <w:rPr>
          <w:rFonts w:asciiTheme="majorBidi" w:eastAsia="Times New Roman" w:hAnsiTheme="majorBidi" w:cstheme="majorBidi"/>
          <w:color w:val="000000" w:themeColor="text1"/>
          <w:sz w:val="24"/>
          <w:szCs w:val="24"/>
        </w:rPr>
        <w:t xml:space="preserve"> </w:t>
      </w:r>
      <w:proofErr w:type="spellStart"/>
      <w:r w:rsidRPr="00F936A2">
        <w:rPr>
          <w:rFonts w:asciiTheme="majorBidi" w:eastAsia="Times New Roman" w:hAnsiTheme="majorBidi" w:cstheme="majorBidi"/>
          <w:color w:val="000000" w:themeColor="text1"/>
          <w:sz w:val="24"/>
          <w:szCs w:val="24"/>
        </w:rPr>
        <w:t>penerapannya</w:t>
      </w:r>
      <w:proofErr w:type="spellEnd"/>
      <w:r w:rsidRPr="00F936A2">
        <w:rPr>
          <w:rFonts w:asciiTheme="majorBidi" w:eastAsia="Times New Roman" w:hAnsiTheme="majorBidi" w:cstheme="majorBidi"/>
          <w:color w:val="000000" w:themeColor="text1"/>
          <w:sz w:val="24"/>
          <w:szCs w:val="24"/>
        </w:rPr>
        <w:t>.</w:t>
      </w:r>
      <w:r>
        <w:rPr>
          <w:rFonts w:asciiTheme="majorBidi" w:eastAsia="Times New Roman" w:hAnsiTheme="majorBidi" w:cstheme="majorBidi"/>
          <w:color w:val="000000" w:themeColor="text1"/>
          <w:sz w:val="24"/>
          <w:szCs w:val="24"/>
        </w:rPr>
        <w:t xml:space="preserve"> </w:t>
      </w:r>
      <w:proofErr w:type="spellStart"/>
      <w:r>
        <w:rPr>
          <w:rFonts w:asciiTheme="majorBidi" w:eastAsia="Times New Roman" w:hAnsiTheme="majorBidi" w:cstheme="majorBidi"/>
          <w:color w:val="000000" w:themeColor="text1"/>
          <w:sz w:val="24"/>
          <w:szCs w:val="24"/>
        </w:rPr>
        <w:t>Berikut</w:t>
      </w:r>
      <w:proofErr w:type="spellEnd"/>
      <w:r>
        <w:rPr>
          <w:rFonts w:asciiTheme="majorBidi" w:eastAsia="Times New Roman" w:hAnsiTheme="majorBidi" w:cstheme="majorBidi"/>
          <w:color w:val="000000" w:themeColor="text1"/>
          <w:sz w:val="24"/>
          <w:szCs w:val="24"/>
        </w:rPr>
        <w:t xml:space="preserve"> </w:t>
      </w:r>
      <w:proofErr w:type="spellStart"/>
      <w:r>
        <w:rPr>
          <w:rFonts w:asciiTheme="majorBidi" w:eastAsia="Times New Roman" w:hAnsiTheme="majorBidi" w:cstheme="majorBidi"/>
          <w:color w:val="000000" w:themeColor="text1"/>
          <w:sz w:val="24"/>
          <w:szCs w:val="24"/>
        </w:rPr>
        <w:t>adalah</w:t>
      </w:r>
      <w:proofErr w:type="spellEnd"/>
      <w:r>
        <w:rPr>
          <w:rFonts w:asciiTheme="majorBidi" w:eastAsia="Times New Roman" w:hAnsiTheme="majorBidi" w:cstheme="majorBidi"/>
          <w:color w:val="000000" w:themeColor="text1"/>
          <w:sz w:val="24"/>
          <w:szCs w:val="24"/>
        </w:rPr>
        <w:t xml:space="preserve"> </w:t>
      </w:r>
      <w:proofErr w:type="spellStart"/>
      <w:r>
        <w:rPr>
          <w:rFonts w:asciiTheme="majorBidi" w:eastAsia="Times New Roman" w:hAnsiTheme="majorBidi" w:cstheme="majorBidi"/>
          <w:color w:val="000000" w:themeColor="text1"/>
          <w:sz w:val="24"/>
          <w:szCs w:val="24"/>
        </w:rPr>
        <w:t>penerapan</w:t>
      </w:r>
      <w:proofErr w:type="spellEnd"/>
      <w:r>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karakteristik</w:t>
      </w:r>
      <w:proofErr w:type="spellEnd"/>
      <w:r w:rsidR="009046D2">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hukum</w:t>
      </w:r>
      <w:proofErr w:type="spellEnd"/>
      <w:r w:rsidR="009046D2">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responsif</w:t>
      </w:r>
      <w:proofErr w:type="spellEnd"/>
      <w:r w:rsidR="009046D2">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dalam</w:t>
      </w:r>
      <w:proofErr w:type="spellEnd"/>
      <w:r w:rsidR="009046D2">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pembentukan</w:t>
      </w:r>
      <w:proofErr w:type="spellEnd"/>
      <w:r w:rsidR="009046D2">
        <w:rPr>
          <w:rFonts w:asciiTheme="majorBidi" w:eastAsia="Times New Roman" w:hAnsiTheme="majorBidi" w:cstheme="majorBidi"/>
          <w:color w:val="000000" w:themeColor="text1"/>
          <w:sz w:val="24"/>
          <w:szCs w:val="24"/>
        </w:rPr>
        <w:t xml:space="preserve"> badan </w:t>
      </w:r>
      <w:proofErr w:type="spellStart"/>
      <w:r w:rsidR="009046D2">
        <w:rPr>
          <w:rFonts w:asciiTheme="majorBidi" w:eastAsia="Times New Roman" w:hAnsiTheme="majorBidi" w:cstheme="majorBidi"/>
          <w:color w:val="000000" w:themeColor="text1"/>
          <w:sz w:val="24"/>
          <w:szCs w:val="24"/>
        </w:rPr>
        <w:t>pengawas</w:t>
      </w:r>
      <w:proofErr w:type="spellEnd"/>
      <w:r w:rsidR="009046D2">
        <w:rPr>
          <w:rFonts w:asciiTheme="majorBidi" w:eastAsia="Times New Roman" w:hAnsiTheme="majorBidi" w:cstheme="majorBidi"/>
          <w:color w:val="000000" w:themeColor="text1"/>
          <w:sz w:val="24"/>
          <w:szCs w:val="24"/>
        </w:rPr>
        <w:t xml:space="preserve"> </w:t>
      </w:r>
      <w:proofErr w:type="spellStart"/>
      <w:r w:rsidR="009046D2">
        <w:rPr>
          <w:rFonts w:asciiTheme="majorBidi" w:eastAsia="Times New Roman" w:hAnsiTheme="majorBidi" w:cstheme="majorBidi"/>
          <w:color w:val="000000" w:themeColor="text1"/>
          <w:sz w:val="24"/>
          <w:szCs w:val="24"/>
        </w:rPr>
        <w:t>eksternal</w:t>
      </w:r>
      <w:proofErr w:type="spellEnd"/>
      <w:r w:rsidR="009046D2">
        <w:rPr>
          <w:rFonts w:asciiTheme="majorBidi" w:eastAsia="Times New Roman" w:hAnsiTheme="majorBidi" w:cstheme="majorBidi"/>
          <w:color w:val="000000" w:themeColor="text1"/>
          <w:sz w:val="24"/>
          <w:szCs w:val="24"/>
        </w:rPr>
        <w:t>.</w:t>
      </w:r>
    </w:p>
    <w:p w14:paraId="0DE61B0A" w14:textId="1D3176F4" w:rsidR="00F030A3" w:rsidRPr="00DA419B" w:rsidRDefault="00F030A3"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eastAsia="Times New Roman" w:hAnsiTheme="majorBidi" w:cstheme="majorBidi"/>
          <w:i/>
          <w:iCs/>
          <w:color w:val="000000" w:themeColor="text1"/>
          <w:sz w:val="24"/>
          <w:szCs w:val="24"/>
        </w:rPr>
        <w:t>Pertama</w:t>
      </w:r>
      <w:proofErr w:type="spellEnd"/>
      <w:r w:rsidRPr="00DA419B">
        <w:rPr>
          <w:rFonts w:asciiTheme="majorBidi" w:eastAsia="Times New Roman" w:hAnsiTheme="majorBidi" w:cstheme="majorBidi"/>
          <w:i/>
          <w:iCs/>
          <w:color w:val="000000" w:themeColor="text1"/>
          <w:sz w:val="24"/>
          <w:szCs w:val="24"/>
        </w:rPr>
        <w:t>,</w:t>
      </w:r>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Legitimasi</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eksternal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diperoleh</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melalui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pengakuan</w:t>
      </w:r>
      <w:proofErr w:type="spellEnd"/>
      <w:r w:rsidRPr="00DA419B">
        <w:rPr>
          <w:rFonts w:asciiTheme="majorBidi" w:hAnsiTheme="majorBidi" w:cstheme="majorBidi"/>
          <w:color w:val="000000" w:themeColor="text1"/>
          <w:sz w:val="24"/>
          <w:szCs w:val="24"/>
        </w:rPr>
        <w:t xml:space="preserve"> formal yang </w:t>
      </w:r>
      <w:proofErr w:type="spellStart"/>
      <w:r w:rsidRPr="00DA419B">
        <w:rPr>
          <w:rFonts w:asciiTheme="majorBidi" w:hAnsiTheme="majorBidi" w:cstheme="majorBidi"/>
          <w:color w:val="000000" w:themeColor="text1"/>
          <w:sz w:val="24"/>
          <w:szCs w:val="24"/>
        </w:rPr>
        <w:t>diberikan</w:t>
      </w:r>
      <w:proofErr w:type="spellEnd"/>
      <w:r w:rsidRPr="00DA419B">
        <w:rPr>
          <w:rFonts w:asciiTheme="majorBidi" w:hAnsiTheme="majorBidi" w:cstheme="majorBidi"/>
          <w:color w:val="000000" w:themeColor="text1"/>
          <w:sz w:val="24"/>
          <w:szCs w:val="24"/>
        </w:rPr>
        <w:t xml:space="preserve"> oleh </w:t>
      </w:r>
      <w:proofErr w:type="spellStart"/>
      <w:r w:rsidRPr="00DA419B">
        <w:rPr>
          <w:rFonts w:asciiTheme="majorBidi" w:hAnsiTheme="majorBidi" w:cstheme="majorBidi"/>
          <w:color w:val="000000" w:themeColor="text1"/>
          <w:sz w:val="24"/>
          <w:szCs w:val="24"/>
        </w:rPr>
        <w:t>pemerintah</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organisasi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keagamaan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menaungi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seperti</w:t>
      </w:r>
      <w:proofErr w:type="spellEnd"/>
      <w:r w:rsidRPr="00DA419B">
        <w:rPr>
          <w:rFonts w:asciiTheme="majorBidi" w:hAnsiTheme="majorBidi" w:cstheme="majorBidi"/>
          <w:color w:val="000000" w:themeColor="text1"/>
          <w:sz w:val="24"/>
          <w:szCs w:val="24"/>
        </w:rPr>
        <w:t xml:space="preserve"> Kementerian Agama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Majelis</w:t>
      </w:r>
      <w:proofErr w:type="spellEnd"/>
      <w:r w:rsidRPr="00DA419B">
        <w:rPr>
          <w:rFonts w:asciiTheme="majorBidi" w:hAnsiTheme="majorBidi" w:cstheme="majorBidi"/>
          <w:color w:val="000000" w:themeColor="text1"/>
          <w:sz w:val="24"/>
          <w:szCs w:val="24"/>
        </w:rPr>
        <w:t xml:space="preserve"> Ulama Indonesia,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dukungan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sebagai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pihak</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berkepentingan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langsung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Pengakuan</w:t>
      </w:r>
      <w:proofErr w:type="spellEnd"/>
      <w:r w:rsidRPr="00DA419B">
        <w:rPr>
          <w:rFonts w:asciiTheme="majorBidi" w:hAnsiTheme="majorBidi" w:cstheme="majorBidi"/>
          <w:color w:val="000000" w:themeColor="text1"/>
          <w:sz w:val="24"/>
          <w:szCs w:val="24"/>
        </w:rPr>
        <w:t xml:space="preserve"> formal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memberikan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landasan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hukum</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kuat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tetapi</w:t>
      </w:r>
      <w:proofErr w:type="spellEnd"/>
      <w:r w:rsidRPr="00DA419B">
        <w:rPr>
          <w:rFonts w:asciiTheme="majorBidi" w:hAnsiTheme="majorBidi" w:cstheme="majorBidi"/>
          <w:color w:val="000000" w:themeColor="text1"/>
          <w:sz w:val="24"/>
          <w:szCs w:val="24"/>
        </w:rPr>
        <w:t xml:space="preserve"> juga </w:t>
      </w:r>
      <w:proofErr w:type="spellStart"/>
      <w:r w:rsidRPr="00DA419B">
        <w:rPr>
          <w:rFonts w:asciiTheme="majorBidi" w:hAnsiTheme="majorBidi" w:cstheme="majorBidi"/>
          <w:color w:val="000000" w:themeColor="text1"/>
          <w:sz w:val="24"/>
          <w:szCs w:val="24"/>
        </w:rPr>
        <w:t>memastikan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bahwa</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memiliki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otoritas</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diakui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untuk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melaksanakan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tugasnya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termasuk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melakukan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inspeksi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investigasi</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penegakan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sanksi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jika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ditemukan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pelanggaran</w:t>
      </w:r>
      <w:proofErr w:type="spellEnd"/>
      <w:r w:rsidRPr="00DA419B">
        <w:rPr>
          <w:rFonts w:asciiTheme="majorBidi" w:hAnsiTheme="majorBidi" w:cstheme="majorBidi"/>
          <w:color w:val="000000" w:themeColor="text1"/>
          <w:sz w:val="24"/>
          <w:szCs w:val="24"/>
        </w:rPr>
        <w:t>.</w:t>
      </w:r>
      <w:r w:rsidRPr="00DA419B">
        <w:rPr>
          <w:rStyle w:val="FootnoteReference"/>
          <w:rFonts w:asciiTheme="majorBidi" w:hAnsiTheme="majorBidi"/>
          <w:color w:val="000000" w:themeColor="text1"/>
          <w:sz w:val="24"/>
          <w:szCs w:val="24"/>
        </w:rPr>
        <w:footnoteReference w:id="17"/>
      </w:r>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Dukungan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memperkuat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legitimasi</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mendorong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penerimaan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dari</w:t>
      </w:r>
      <w:proofErr w:type="spellEnd"/>
      <w:r w:rsidRPr="00DA419B">
        <w:rPr>
          <w:rFonts w:asciiTheme="majorBidi" w:hAnsiTheme="majorBidi" w:cstheme="majorBidi"/>
          <w:color w:val="000000" w:themeColor="text1"/>
          <w:sz w:val="24"/>
          <w:szCs w:val="24"/>
        </w:rPr>
        <w:t xml:space="preserve"> para </w:t>
      </w:r>
      <w:proofErr w:type="spellStart"/>
      <w:r w:rsidRPr="00DA419B">
        <w:rPr>
          <w:rFonts w:asciiTheme="majorBidi" w:hAnsiTheme="majorBidi" w:cstheme="majorBidi"/>
          <w:color w:val="000000" w:themeColor="text1"/>
          <w:sz w:val="24"/>
          <w:szCs w:val="24"/>
        </w:rPr>
        <w:t>pengelola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santri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masyarakat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sekitar</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sehingga</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menjalankan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tugas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tanpa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hambatan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sosial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kultural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Operasional</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didasarkan</w:t>
      </w:r>
      <w:proofErr w:type="spellEnd"/>
      <w:r w:rsidRPr="00DA419B">
        <w:rPr>
          <w:rFonts w:asciiTheme="majorBidi" w:hAnsiTheme="majorBidi" w:cstheme="majorBidi"/>
          <w:color w:val="000000" w:themeColor="text1"/>
          <w:sz w:val="24"/>
          <w:szCs w:val="24"/>
        </w:rPr>
        <w:t xml:space="preserve"> pada </w:t>
      </w:r>
      <w:proofErr w:type="spellStart"/>
      <w:r w:rsidRPr="00DA419B">
        <w:rPr>
          <w:rFonts w:asciiTheme="majorBidi" w:hAnsiTheme="majorBidi" w:cstheme="majorBidi"/>
          <w:color w:val="000000" w:themeColor="text1"/>
          <w:sz w:val="24"/>
          <w:szCs w:val="24"/>
        </w:rPr>
        <w:t>legitimasi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meningkatkan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kepercayaan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dari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semua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pihak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terkait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termasuk</w:t>
      </w:r>
      <w:proofErr w:type="spellEnd"/>
      <w:r w:rsidRPr="00DA419B">
        <w:rPr>
          <w:rFonts w:asciiTheme="majorBidi" w:hAnsiTheme="majorBidi" w:cstheme="majorBidi"/>
          <w:color w:val="000000" w:themeColor="text1"/>
          <w:sz w:val="24"/>
          <w:szCs w:val="24"/>
        </w:rPr>
        <w:t xml:space="preserve"> korban dan </w:t>
      </w:r>
      <w:proofErr w:type="spellStart"/>
      <w:r w:rsidRPr="00DA419B">
        <w:rPr>
          <w:rFonts w:asciiTheme="majorBidi" w:hAnsiTheme="majorBidi" w:cstheme="majorBidi"/>
          <w:color w:val="000000" w:themeColor="text1"/>
          <w:sz w:val="24"/>
          <w:szCs w:val="24"/>
        </w:rPr>
        <w:t>keluarganya</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selama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enggan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melapor</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akibat</w:t>
      </w:r>
      <w:proofErr w:type="spellEnd"/>
      <w:r w:rsidRPr="00DA419B">
        <w:rPr>
          <w:rFonts w:asciiTheme="majorBidi" w:hAnsiTheme="majorBidi" w:cstheme="majorBidi"/>
          <w:color w:val="000000" w:themeColor="text1"/>
          <w:sz w:val="24"/>
          <w:szCs w:val="24"/>
        </w:rPr>
        <w:t xml:space="preserve"> stigma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kekhawatiran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adanya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tindakan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adil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Kombinasi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pengakuan</w:t>
      </w:r>
      <w:proofErr w:type="spellEnd"/>
      <w:r w:rsidRPr="00DA419B">
        <w:rPr>
          <w:rFonts w:asciiTheme="majorBidi" w:hAnsiTheme="majorBidi" w:cstheme="majorBidi"/>
          <w:color w:val="000000" w:themeColor="text1"/>
          <w:sz w:val="24"/>
          <w:szCs w:val="24"/>
        </w:rPr>
        <w:t xml:space="preserve"> formal dan </w:t>
      </w:r>
      <w:proofErr w:type="spellStart"/>
      <w:r w:rsidRPr="00DA419B">
        <w:rPr>
          <w:rFonts w:asciiTheme="majorBidi" w:hAnsiTheme="majorBidi" w:cstheme="majorBidi"/>
          <w:color w:val="000000" w:themeColor="text1"/>
          <w:sz w:val="24"/>
          <w:szCs w:val="24"/>
        </w:rPr>
        <w:t>dukungan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menciptakan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ruang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kolaborasi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sehat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antara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pemerintah</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untuk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memastikan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terciptanya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lingkungan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pendidikan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aman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terpercaya</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bebas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dari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tindak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pidana</w:t>
      </w:r>
      <w:proofErr w:type="spellEnd"/>
      <w:r w:rsidRPr="00DA419B">
        <w:rPr>
          <w:rFonts w:asciiTheme="majorBidi" w:hAnsiTheme="majorBidi" w:cstheme="majorBidi"/>
          <w:color w:val="000000" w:themeColor="text1"/>
          <w:sz w:val="24"/>
          <w:szCs w:val="24"/>
        </w:rPr>
        <w:t>.</w:t>
      </w:r>
    </w:p>
    <w:p w14:paraId="4A2FFA76" w14:textId="4C267765" w:rsidR="00F030A3" w:rsidRPr="00DA419B" w:rsidRDefault="00F030A3"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hAnsiTheme="majorBidi" w:cstheme="majorBidi"/>
          <w:i/>
          <w:iCs/>
          <w:color w:val="000000" w:themeColor="text1"/>
          <w:sz w:val="24"/>
          <w:szCs w:val="24"/>
        </w:rPr>
        <w:t>Kedua</w:t>
      </w:r>
      <w:proofErr w:type="spellEnd"/>
      <w:r w:rsidRPr="00DA419B">
        <w:rPr>
          <w:rFonts w:asciiTheme="majorBidi" w:hAnsiTheme="majorBidi" w:cstheme="majorBidi"/>
          <w:i/>
          <w:iCs/>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Peraturan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diterapkan</w:t>
      </w:r>
      <w:proofErr w:type="spellEnd"/>
      <w:r w:rsidRPr="00DA419B">
        <w:rPr>
          <w:rFonts w:asciiTheme="majorBidi" w:hAnsiTheme="majorBidi" w:cstheme="majorBidi"/>
          <w:color w:val="000000" w:themeColor="text1"/>
          <w:sz w:val="24"/>
          <w:szCs w:val="24"/>
        </w:rPr>
        <w:t xml:space="preserve"> oleh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harus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dirancang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rinci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adil</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sejalan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agar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diterima</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diimplementasikan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efektif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Penyusunan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peraturan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memerlukan</w:t>
      </w:r>
      <w:proofErr w:type="spellEnd"/>
      <w:r w:rsidRPr="00DA419B">
        <w:rPr>
          <w:rFonts w:asciiTheme="majorBidi" w:hAnsiTheme="majorBidi" w:cstheme="majorBidi"/>
          <w:color w:val="000000" w:themeColor="text1"/>
          <w:sz w:val="24"/>
          <w:szCs w:val="24"/>
        </w:rPr>
        <w:t xml:space="preserve"> proses </w:t>
      </w:r>
      <w:proofErr w:type="spellStart"/>
      <w:r w:rsidRPr="00DA419B">
        <w:rPr>
          <w:rFonts w:asciiTheme="majorBidi" w:hAnsiTheme="majorBidi" w:cstheme="majorBidi"/>
          <w:color w:val="000000" w:themeColor="text1"/>
          <w:sz w:val="24"/>
          <w:szCs w:val="24"/>
        </w:rPr>
        <w:t>konsultasi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inklusif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melibatkan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semua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pihak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terkait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seperti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santri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pengurus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tokoh</w:t>
      </w:r>
      <w:proofErr w:type="spellEnd"/>
      <w:r w:rsidRPr="00DA419B">
        <w:rPr>
          <w:rFonts w:asciiTheme="majorBidi" w:hAnsiTheme="majorBidi" w:cstheme="majorBidi"/>
          <w:color w:val="000000" w:themeColor="text1"/>
          <w:sz w:val="24"/>
          <w:szCs w:val="24"/>
        </w:rPr>
        <w:t xml:space="preserve"> agama, dan </w:t>
      </w:r>
      <w:proofErr w:type="spellStart"/>
      <w:r w:rsidRPr="00DA419B">
        <w:rPr>
          <w:rFonts w:asciiTheme="majorBidi" w:hAnsiTheme="majorBidi" w:cstheme="majorBidi"/>
          <w:color w:val="000000" w:themeColor="text1"/>
          <w:sz w:val="24"/>
          <w:szCs w:val="24"/>
        </w:rPr>
        <w:t>masyarakat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sekitar</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untuk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memastikan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bahwa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setiap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perspektif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kebutuhan</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kekhawatiran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diakomodasi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Melalui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pendekatan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partisipatif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peraturan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dihasilkan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mencerminkan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prinsip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keadilan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tetapi</w:t>
      </w:r>
      <w:proofErr w:type="spellEnd"/>
      <w:r w:rsidRPr="00DA419B">
        <w:rPr>
          <w:rFonts w:asciiTheme="majorBidi" w:hAnsiTheme="majorBidi" w:cstheme="majorBidi"/>
          <w:color w:val="000000" w:themeColor="text1"/>
          <w:sz w:val="24"/>
          <w:szCs w:val="24"/>
        </w:rPr>
        <w:t xml:space="preserve"> juga </w:t>
      </w:r>
      <w:proofErr w:type="spellStart"/>
      <w:r w:rsidRPr="00DA419B">
        <w:rPr>
          <w:rFonts w:asciiTheme="majorBidi" w:hAnsiTheme="majorBidi" w:cstheme="majorBidi"/>
          <w:color w:val="000000" w:themeColor="text1"/>
          <w:sz w:val="24"/>
          <w:szCs w:val="24"/>
        </w:rPr>
        <w:t>memperhatikan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kearifan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lokal</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tradisi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sehingga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memberatkan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bertentangan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keagamaan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menjadi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fondasi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pendidikan</w:t>
      </w:r>
      <w:proofErr w:type="spellEnd"/>
      <w:r w:rsidRPr="00DA419B">
        <w:rPr>
          <w:rFonts w:asciiTheme="majorBidi" w:hAnsiTheme="majorBidi" w:cstheme="majorBidi"/>
          <w:color w:val="000000" w:themeColor="text1"/>
          <w:sz w:val="24"/>
          <w:szCs w:val="24"/>
        </w:rPr>
        <w:t xml:space="preserve"> di </w:t>
      </w:r>
      <w:proofErr w:type="spellStart"/>
      <w:r w:rsidRPr="00DA419B">
        <w:rPr>
          <w:rFonts w:asciiTheme="majorBidi" w:hAnsiTheme="majorBidi" w:cstheme="majorBidi"/>
          <w:color w:val="000000" w:themeColor="text1"/>
          <w:sz w:val="24"/>
          <w:szCs w:val="24"/>
        </w:rPr>
        <w:lastRenderedPageBreak/>
        <w:t>pesantren</w:t>
      </w:r>
      <w:proofErr w:type="spellEnd"/>
      <w:r w:rsidRPr="00DA419B">
        <w:rPr>
          <w:rFonts w:asciiTheme="majorBidi" w:hAnsiTheme="majorBidi" w:cstheme="majorBidi"/>
          <w:color w:val="000000" w:themeColor="text1"/>
          <w:sz w:val="24"/>
          <w:szCs w:val="24"/>
        </w:rPr>
        <w:t xml:space="preserve">. Proses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juga </w:t>
      </w:r>
      <w:proofErr w:type="spellStart"/>
      <w:r w:rsidRPr="00DA419B">
        <w:rPr>
          <w:rFonts w:asciiTheme="majorBidi" w:hAnsiTheme="majorBidi" w:cstheme="majorBidi"/>
          <w:color w:val="000000" w:themeColor="text1"/>
          <w:sz w:val="24"/>
          <w:szCs w:val="24"/>
        </w:rPr>
        <w:t>meningkatkan</w:t>
      </w:r>
      <w:proofErr w:type="spellEnd"/>
      <w:r w:rsidRPr="00DA419B">
        <w:rPr>
          <w:rFonts w:asciiTheme="majorBidi" w:hAnsiTheme="majorBidi" w:cstheme="majorBidi"/>
          <w:color w:val="000000" w:themeColor="text1"/>
          <w:sz w:val="24"/>
          <w:szCs w:val="24"/>
        </w:rPr>
        <w:t xml:space="preserve"> rasa </w:t>
      </w:r>
      <w:proofErr w:type="spellStart"/>
      <w:r w:rsidRPr="00DA419B">
        <w:rPr>
          <w:rFonts w:asciiTheme="majorBidi" w:hAnsiTheme="majorBidi" w:cstheme="majorBidi"/>
          <w:color w:val="000000" w:themeColor="text1"/>
          <w:sz w:val="24"/>
          <w:szCs w:val="24"/>
        </w:rPr>
        <w:t>memiliki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terhadap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peraturan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mendorong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kepatuhan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sukarela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memperkuat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kepercayaan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antara</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sehingga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menciptakan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lingkungan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pengawasan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efektif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kolaboratif</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berkelanjutan</w:t>
      </w:r>
      <w:proofErr w:type="spellEnd"/>
      <w:r w:rsidRPr="00DA419B">
        <w:rPr>
          <w:rFonts w:asciiTheme="majorBidi" w:hAnsiTheme="majorBidi" w:cstheme="majorBidi"/>
          <w:color w:val="000000" w:themeColor="text1"/>
          <w:sz w:val="24"/>
          <w:szCs w:val="24"/>
        </w:rPr>
        <w:t>.</w:t>
      </w:r>
    </w:p>
    <w:p w14:paraId="2C9ABC97" w14:textId="5E688447" w:rsidR="00956E92" w:rsidRPr="00DA419B" w:rsidRDefault="00956E92"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hAnsiTheme="majorBidi" w:cstheme="majorBidi"/>
          <w:i/>
          <w:iCs/>
          <w:color w:val="000000" w:themeColor="text1"/>
          <w:sz w:val="24"/>
          <w:szCs w:val="24"/>
        </w:rPr>
        <w:t>Ketiga</w:t>
      </w:r>
      <w:proofErr w:type="spellEnd"/>
      <w:r w:rsidRPr="00DA419B">
        <w:rPr>
          <w:rFonts w:asciiTheme="majorBidi" w:hAnsiTheme="majorBidi" w:cstheme="majorBidi"/>
          <w:i/>
          <w:iCs/>
          <w:color w:val="000000" w:themeColor="text1"/>
          <w:sz w:val="24"/>
          <w:szCs w:val="24"/>
        </w:rPr>
        <w:t xml:space="preserve">, </w:t>
      </w:r>
      <w:r w:rsidRPr="00DA419B">
        <w:rPr>
          <w:rFonts w:asciiTheme="majorBidi" w:hAnsiTheme="majorBidi" w:cstheme="majorBidi"/>
          <w:color w:val="000000" w:themeColor="text1"/>
          <w:sz w:val="24"/>
          <w:szCs w:val="24"/>
        </w:rPr>
        <w:t xml:space="preserve">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eksternal</w:t>
      </w:r>
      <w:proofErr w:type="spellEnd"/>
      <w:r w:rsidRPr="00DA419B">
        <w:rPr>
          <w:rFonts w:asciiTheme="majorBidi" w:hAnsiTheme="majorBidi" w:cstheme="majorBidi"/>
          <w:color w:val="000000" w:themeColor="text1"/>
          <w:sz w:val="24"/>
          <w:szCs w:val="24"/>
        </w:rPr>
        <w:t xml:space="preserve"> di </w:t>
      </w:r>
      <w:proofErr w:type="spellStart"/>
      <w:r w:rsidRPr="00DA419B">
        <w:rPr>
          <w:rFonts w:asciiTheme="majorBidi" w:hAnsiTheme="majorBidi" w:cstheme="majorBidi"/>
          <w:color w:val="000000" w:themeColor="text1"/>
          <w:sz w:val="24"/>
          <w:szCs w:val="24"/>
        </w:rPr>
        <w:t>pondok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harus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mampu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membuat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pertimbangan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matang</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obyektif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dalam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menjalankan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tugasnya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sejalan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prinsip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hukum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responsif</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mengedepankan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aturan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tegas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namun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fleksibel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berdasarkan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situasi</w:t>
      </w:r>
      <w:proofErr w:type="spellEnd"/>
      <w:r w:rsidRPr="00DA419B">
        <w:rPr>
          <w:rFonts w:asciiTheme="majorBidi" w:hAnsiTheme="majorBidi" w:cstheme="majorBidi"/>
          <w:color w:val="000000" w:themeColor="text1"/>
          <w:sz w:val="24"/>
          <w:szCs w:val="24"/>
        </w:rPr>
        <w:t xml:space="preserve">. Dalam </w:t>
      </w:r>
      <w:proofErr w:type="spellStart"/>
      <w:r w:rsidRPr="00DA419B">
        <w:rPr>
          <w:rFonts w:asciiTheme="majorBidi" w:hAnsiTheme="majorBidi" w:cstheme="majorBidi"/>
          <w:color w:val="000000" w:themeColor="text1"/>
          <w:sz w:val="24"/>
          <w:szCs w:val="24"/>
        </w:rPr>
        <w:t>konteks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keputusan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diambil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memerlukan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analisis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mendalam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terhadap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dampak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kebijakan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atau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sanksi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diterapkan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baik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terhadap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individu</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maupun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Aspek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situasional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seperti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pelanggar</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tingkat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keseriusan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pelanggaran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keagamaan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dianut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harus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menjadi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pertimbangan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utama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Pendekatan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memastikan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bahwa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keputusan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diambil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adil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efektif</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diterima</w:t>
      </w:r>
      <w:proofErr w:type="spellEnd"/>
      <w:r w:rsidRPr="00DA419B">
        <w:rPr>
          <w:rFonts w:asciiTheme="majorBidi" w:hAnsiTheme="majorBidi" w:cstheme="majorBidi"/>
          <w:color w:val="000000" w:themeColor="text1"/>
          <w:sz w:val="24"/>
          <w:szCs w:val="24"/>
        </w:rPr>
        <w:t xml:space="preserve"> oleh </w:t>
      </w:r>
      <w:proofErr w:type="spellStart"/>
      <w:r w:rsidRPr="00DA419B">
        <w:rPr>
          <w:rFonts w:asciiTheme="majorBidi" w:hAnsiTheme="majorBidi" w:cstheme="majorBidi"/>
          <w:color w:val="000000" w:themeColor="text1"/>
          <w:sz w:val="24"/>
          <w:szCs w:val="24"/>
        </w:rPr>
        <w:t>seluruh</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pihak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terkait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sehingga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menimbulkan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resistensi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mengintegrasikan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analisis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situasional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agama, dan </w:t>
      </w:r>
      <w:proofErr w:type="spellStart"/>
      <w:r w:rsidRPr="00DA419B">
        <w:rPr>
          <w:rFonts w:asciiTheme="majorBidi" w:hAnsiTheme="majorBidi" w:cstheme="majorBidi"/>
          <w:color w:val="000000" w:themeColor="text1"/>
          <w:sz w:val="24"/>
          <w:szCs w:val="24"/>
        </w:rPr>
        <w:t>kebutuhan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menciptakan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lingkungan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kondusif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untuk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belajar</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meningkatkan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kepatuhan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terhadap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aturan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memperkuat</w:t>
      </w:r>
      <w:proofErr w:type="spellEnd"/>
      <w:r w:rsidRPr="00DA419B">
        <w:rPr>
          <w:rFonts w:asciiTheme="majorBidi" w:hAnsiTheme="majorBidi" w:cstheme="majorBidi"/>
          <w:color w:val="000000" w:themeColor="text1"/>
          <w:sz w:val="24"/>
          <w:szCs w:val="24"/>
        </w:rPr>
        <w:t xml:space="preserve"> rasa </w:t>
      </w:r>
      <w:proofErr w:type="spellStart"/>
      <w:r w:rsidRPr="00DA419B">
        <w:rPr>
          <w:rFonts w:asciiTheme="majorBidi" w:hAnsiTheme="majorBidi" w:cstheme="majorBidi"/>
          <w:color w:val="000000" w:themeColor="text1"/>
          <w:sz w:val="24"/>
          <w:szCs w:val="24"/>
        </w:rPr>
        <w:t>saling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percaya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antara</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elemen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lainnya</w:t>
      </w:r>
      <w:proofErr w:type="spellEnd"/>
      <w:r w:rsidRPr="00DA419B">
        <w:rPr>
          <w:rFonts w:asciiTheme="majorBidi" w:hAnsiTheme="majorBidi" w:cstheme="majorBidi"/>
          <w:color w:val="000000" w:themeColor="text1"/>
          <w:sz w:val="24"/>
          <w:szCs w:val="24"/>
        </w:rPr>
        <w:t>.</w:t>
      </w:r>
    </w:p>
    <w:p w14:paraId="4BAC5620" w14:textId="51D09B56" w:rsidR="00956E92" w:rsidRPr="00DA419B" w:rsidRDefault="00956E92" w:rsidP="000D3F45">
      <w:pPr>
        <w:spacing w:after="120" w:line="240" w:lineRule="auto"/>
        <w:ind w:firstLine="567"/>
        <w:jc w:val="both"/>
        <w:rPr>
          <w:rFonts w:asciiTheme="majorBidi" w:hAnsiTheme="majorBidi" w:cstheme="majorBidi"/>
          <w:color w:val="000000" w:themeColor="text1"/>
          <w:sz w:val="24"/>
          <w:szCs w:val="24"/>
          <w:lang w:val="en-ID"/>
        </w:rPr>
      </w:pPr>
      <w:proofErr w:type="spellStart"/>
      <w:r w:rsidRPr="00DA419B">
        <w:rPr>
          <w:rFonts w:asciiTheme="majorBidi" w:hAnsiTheme="majorBidi" w:cstheme="majorBidi"/>
          <w:i/>
          <w:iCs/>
          <w:color w:val="000000" w:themeColor="text1"/>
          <w:sz w:val="24"/>
          <w:szCs w:val="24"/>
        </w:rPr>
        <w:t>Keempat</w:t>
      </w:r>
      <w:proofErr w:type="spellEnd"/>
      <w:r w:rsidRPr="00DA419B">
        <w:rPr>
          <w:rFonts w:asciiTheme="majorBidi" w:hAnsiTheme="majorBidi" w:cstheme="majorBidi"/>
          <w:i/>
          <w:iCs/>
          <w:color w:val="000000" w:themeColor="text1"/>
          <w:sz w:val="24"/>
          <w:szCs w:val="24"/>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dimiliki</w:t>
      </w:r>
      <w:proofErr w:type="spellEnd"/>
      <w:r w:rsidRPr="00DA419B">
        <w:rPr>
          <w:rFonts w:asciiTheme="majorBidi" w:hAnsiTheme="majorBidi" w:cstheme="majorBidi"/>
          <w:color w:val="000000" w:themeColor="text1"/>
          <w:sz w:val="24"/>
          <w:szCs w:val="24"/>
          <w:lang w:val="en-ID"/>
        </w:rPr>
        <w:t xml:space="preserve"> oleh badan </w:t>
      </w:r>
      <w:proofErr w:type="spellStart"/>
      <w:r w:rsidRPr="00DA419B">
        <w:rPr>
          <w:rFonts w:asciiTheme="majorBidi" w:hAnsiTheme="majorBidi" w:cstheme="majorBidi"/>
          <w:color w:val="000000" w:themeColor="text1"/>
          <w:sz w:val="24"/>
          <w:szCs w:val="24"/>
          <w:lang w:val="en-ID"/>
        </w:rPr>
        <w:t>pengawas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eksternal</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merupakan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elemen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penting</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dalam</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menjalankan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tugasnya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terutama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dalam</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konteks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hukum</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responsif</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memungkinkan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penyesuaian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langkah-langkah</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sesuai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kebutuhan</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kondisi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spesifik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pesantren</w:t>
      </w:r>
      <w:proofErr w:type="spellEnd"/>
      <w:r w:rsidRPr="00DA419B">
        <w:rPr>
          <w:rFonts w:asciiTheme="majorBidi" w:hAnsiTheme="majorBidi" w:cstheme="majorBidi"/>
          <w:color w:val="000000" w:themeColor="text1"/>
          <w:sz w:val="24"/>
          <w:szCs w:val="24"/>
          <w:lang w:val="en-ID"/>
        </w:rPr>
        <w:t xml:space="preserve">. Badan </w:t>
      </w:r>
      <w:proofErr w:type="spellStart"/>
      <w:r w:rsidRPr="00DA419B">
        <w:rPr>
          <w:rFonts w:asciiTheme="majorBidi" w:hAnsiTheme="majorBidi" w:cstheme="majorBidi"/>
          <w:color w:val="000000" w:themeColor="text1"/>
          <w:sz w:val="24"/>
          <w:szCs w:val="24"/>
          <w:lang w:val="en-ID"/>
        </w:rPr>
        <w:t>pengawas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dapat</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menggunakan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untuk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melakukan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mediasi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atau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merekomendasikan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kebijakan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berbeda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dari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aturan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baku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guna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mengatasi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masalah</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secara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efektif</w:t>
      </w:r>
      <w:proofErr w:type="spellEnd"/>
      <w:r w:rsidRPr="00DA419B">
        <w:rPr>
          <w:rFonts w:asciiTheme="majorBidi" w:hAnsiTheme="majorBidi" w:cstheme="majorBidi"/>
          <w:color w:val="000000" w:themeColor="text1"/>
          <w:sz w:val="24"/>
          <w:szCs w:val="24"/>
          <w:lang w:val="en-ID"/>
        </w:rPr>
        <w:t>.</w:t>
      </w:r>
      <w:r w:rsidR="000D71ED" w:rsidRPr="00DA419B">
        <w:rPr>
          <w:rStyle w:val="FootnoteReference"/>
          <w:rFonts w:asciiTheme="majorBidi" w:hAnsiTheme="majorBidi"/>
          <w:color w:val="000000" w:themeColor="text1"/>
          <w:sz w:val="24"/>
          <w:szCs w:val="24"/>
          <w:lang w:val="en-ID"/>
        </w:rPr>
        <w:footnoteReference w:id="18"/>
      </w:r>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Namun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penggunaan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harus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dilakukan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secara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bijaksana</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oportunistik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memastikan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keputusan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diambil</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tetap</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berpihak</w:t>
      </w:r>
      <w:proofErr w:type="spellEnd"/>
      <w:r w:rsidRPr="00DA419B">
        <w:rPr>
          <w:rFonts w:asciiTheme="majorBidi" w:hAnsiTheme="majorBidi" w:cstheme="majorBidi"/>
          <w:color w:val="000000" w:themeColor="text1"/>
          <w:sz w:val="24"/>
          <w:szCs w:val="24"/>
          <w:lang w:val="en-ID"/>
        </w:rPr>
        <w:t xml:space="preserve"> pada </w:t>
      </w:r>
      <w:proofErr w:type="spellStart"/>
      <w:r w:rsidRPr="00DA419B">
        <w:rPr>
          <w:rFonts w:asciiTheme="majorBidi" w:hAnsiTheme="majorBidi" w:cstheme="majorBidi"/>
          <w:color w:val="000000" w:themeColor="text1"/>
          <w:sz w:val="24"/>
          <w:szCs w:val="24"/>
          <w:lang w:val="en-ID"/>
        </w:rPr>
        <w:t>kepentingan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pesantren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secara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keseluruhan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tanpa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mengorbankan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prinsip</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keadilan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Penyalahgunaan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seperti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keputusan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menguntungkan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pihak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tertentu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atau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mengabaikan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nilai-nilai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keadilan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harus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dihindari</w:t>
      </w:r>
      <w:proofErr w:type="spellEnd"/>
      <w:r w:rsidRPr="00DA419B">
        <w:rPr>
          <w:rFonts w:asciiTheme="majorBidi" w:hAnsiTheme="majorBidi" w:cstheme="majorBidi"/>
          <w:color w:val="000000" w:themeColor="text1"/>
          <w:sz w:val="24"/>
          <w:szCs w:val="24"/>
          <w:lang w:val="en-ID"/>
        </w:rPr>
        <w:t xml:space="preserve"> agar </w:t>
      </w:r>
      <w:proofErr w:type="spellStart"/>
      <w:r w:rsidRPr="00DA419B">
        <w:rPr>
          <w:rFonts w:asciiTheme="majorBidi" w:hAnsiTheme="majorBidi" w:cstheme="majorBidi"/>
          <w:color w:val="000000" w:themeColor="text1"/>
          <w:sz w:val="24"/>
          <w:szCs w:val="24"/>
          <w:lang w:val="en-ID"/>
        </w:rPr>
        <w:t>kepercayaan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terhadap</w:t>
      </w:r>
      <w:proofErr w:type="spellEnd"/>
      <w:r w:rsidRPr="00DA419B">
        <w:rPr>
          <w:rFonts w:asciiTheme="majorBidi" w:hAnsiTheme="majorBidi" w:cstheme="majorBidi"/>
          <w:color w:val="000000" w:themeColor="text1"/>
          <w:sz w:val="24"/>
          <w:szCs w:val="24"/>
          <w:lang w:val="en-ID"/>
        </w:rPr>
        <w:t xml:space="preserve"> badan </w:t>
      </w:r>
      <w:proofErr w:type="spellStart"/>
      <w:r w:rsidRPr="00DA419B">
        <w:rPr>
          <w:rFonts w:asciiTheme="majorBidi" w:hAnsiTheme="majorBidi" w:cstheme="majorBidi"/>
          <w:color w:val="000000" w:themeColor="text1"/>
          <w:sz w:val="24"/>
          <w:szCs w:val="24"/>
          <w:lang w:val="en-ID"/>
        </w:rPr>
        <w:t>pengawas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tetap</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terjaga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Untuk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itu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diperlukan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pedoman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jelas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mengenai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penggunaan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termasuk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kriteria</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batasannya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sehingga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setiap</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tindakan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menjadi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transparan</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dapat</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dipertanggungjawabkan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Pelibatan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berbagai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pihak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dalam</w:t>
      </w:r>
      <w:proofErr w:type="spellEnd"/>
      <w:r w:rsidRPr="00DA419B">
        <w:rPr>
          <w:rFonts w:asciiTheme="majorBidi" w:hAnsiTheme="majorBidi" w:cstheme="majorBidi"/>
          <w:color w:val="000000" w:themeColor="text1"/>
          <w:sz w:val="24"/>
          <w:szCs w:val="24"/>
          <w:lang w:val="en-ID"/>
        </w:rPr>
        <w:t xml:space="preserve"> proses </w:t>
      </w:r>
      <w:proofErr w:type="spellStart"/>
      <w:r w:rsidRPr="00DA419B">
        <w:rPr>
          <w:rFonts w:asciiTheme="majorBidi" w:hAnsiTheme="majorBidi" w:cstheme="majorBidi"/>
          <w:color w:val="000000" w:themeColor="text1"/>
          <w:sz w:val="24"/>
          <w:szCs w:val="24"/>
          <w:lang w:val="en-ID"/>
        </w:rPr>
        <w:t>pengambilan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keputusan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seperti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pengurus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pesantren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tokoh</w:t>
      </w:r>
      <w:proofErr w:type="spellEnd"/>
      <w:r w:rsidRPr="00DA419B">
        <w:rPr>
          <w:rFonts w:asciiTheme="majorBidi" w:hAnsiTheme="majorBidi" w:cstheme="majorBidi"/>
          <w:color w:val="000000" w:themeColor="text1"/>
          <w:sz w:val="24"/>
          <w:szCs w:val="24"/>
          <w:lang w:val="en-ID"/>
        </w:rPr>
        <w:t xml:space="preserve"> agama, dan </w:t>
      </w:r>
      <w:proofErr w:type="spellStart"/>
      <w:r w:rsidRPr="00DA419B">
        <w:rPr>
          <w:rFonts w:asciiTheme="majorBidi" w:hAnsiTheme="majorBidi" w:cstheme="majorBidi"/>
          <w:color w:val="000000" w:themeColor="text1"/>
          <w:sz w:val="24"/>
          <w:szCs w:val="24"/>
          <w:lang w:val="en-ID"/>
        </w:rPr>
        <w:t>masyarakat</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meningkatkan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legitimasi</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penerimaan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terhadap</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kebijakan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ditetapkan</w:t>
      </w:r>
      <w:proofErr w:type="spellEnd"/>
      <w:r w:rsidRPr="00DA419B">
        <w:rPr>
          <w:rFonts w:asciiTheme="majorBidi" w:hAnsiTheme="majorBidi" w:cstheme="majorBidi"/>
          <w:color w:val="000000" w:themeColor="text1"/>
          <w:sz w:val="24"/>
          <w:szCs w:val="24"/>
          <w:lang w:val="en-ID"/>
        </w:rPr>
        <w:t xml:space="preserve">. Selain </w:t>
      </w:r>
      <w:proofErr w:type="spellStart"/>
      <w:r w:rsidRPr="00DA419B">
        <w:rPr>
          <w:rFonts w:asciiTheme="majorBidi" w:hAnsiTheme="majorBidi" w:cstheme="majorBidi"/>
          <w:color w:val="000000" w:themeColor="text1"/>
          <w:sz w:val="24"/>
          <w:szCs w:val="24"/>
          <w:lang w:val="en-ID"/>
        </w:rPr>
        <w:t>itu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diskresi</w:t>
      </w:r>
      <w:proofErr w:type="spellEnd"/>
      <w:r w:rsidRPr="00DA419B">
        <w:rPr>
          <w:rFonts w:asciiTheme="majorBidi" w:hAnsiTheme="majorBidi" w:cstheme="majorBidi"/>
          <w:color w:val="000000" w:themeColor="text1"/>
          <w:sz w:val="24"/>
          <w:szCs w:val="24"/>
          <w:lang w:val="en-ID"/>
        </w:rPr>
        <w:t xml:space="preserve"> badan </w:t>
      </w:r>
      <w:proofErr w:type="spellStart"/>
      <w:r w:rsidRPr="00DA419B">
        <w:rPr>
          <w:rFonts w:asciiTheme="majorBidi" w:hAnsiTheme="majorBidi" w:cstheme="majorBidi"/>
          <w:color w:val="000000" w:themeColor="text1"/>
          <w:sz w:val="24"/>
          <w:szCs w:val="24"/>
          <w:lang w:val="en-ID"/>
        </w:rPr>
        <w:t>pengawas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harus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selalu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memperhatikan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nilai-nilai</w:t>
      </w:r>
      <w:proofErr w:type="spellEnd"/>
      <w:r w:rsidRPr="00DA419B">
        <w:rPr>
          <w:rFonts w:asciiTheme="majorBidi" w:hAnsiTheme="majorBidi" w:cstheme="majorBidi"/>
          <w:color w:val="000000" w:themeColor="text1"/>
          <w:sz w:val="24"/>
          <w:szCs w:val="24"/>
          <w:lang w:val="en-ID"/>
        </w:rPr>
        <w:t xml:space="preserve"> agama dan </w:t>
      </w:r>
      <w:proofErr w:type="spellStart"/>
      <w:r w:rsidRPr="00DA419B">
        <w:rPr>
          <w:rFonts w:asciiTheme="majorBidi" w:hAnsiTheme="majorBidi" w:cstheme="majorBidi"/>
          <w:color w:val="000000" w:themeColor="text1"/>
          <w:sz w:val="24"/>
          <w:szCs w:val="24"/>
          <w:lang w:val="en-ID"/>
        </w:rPr>
        <w:t>budaya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pesantren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memastikan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keputusan</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diambil</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tidak</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hanya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efektif</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tetapi</w:t>
      </w:r>
      <w:proofErr w:type="spellEnd"/>
      <w:r w:rsidRPr="00DA419B">
        <w:rPr>
          <w:rFonts w:asciiTheme="majorBidi" w:hAnsiTheme="majorBidi" w:cstheme="majorBidi"/>
          <w:color w:val="000000" w:themeColor="text1"/>
          <w:sz w:val="24"/>
          <w:szCs w:val="24"/>
          <w:lang w:val="en-ID"/>
        </w:rPr>
        <w:t xml:space="preserve"> juga </w:t>
      </w:r>
      <w:proofErr w:type="spellStart"/>
      <w:r w:rsidRPr="00DA419B">
        <w:rPr>
          <w:rFonts w:asciiTheme="majorBidi" w:hAnsiTheme="majorBidi" w:cstheme="majorBidi"/>
          <w:color w:val="000000" w:themeColor="text1"/>
          <w:sz w:val="24"/>
          <w:szCs w:val="24"/>
          <w:lang w:val="en-ID"/>
        </w:rPr>
        <w:t>selaras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dengan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prinsip</w:t>
      </w:r>
      <w:proofErr w:type="spellEnd"/>
      <w:r w:rsidRPr="00DA419B">
        <w:rPr>
          <w:rFonts w:asciiTheme="majorBidi" w:hAnsiTheme="majorBidi" w:cstheme="majorBidi"/>
          <w:color w:val="000000" w:themeColor="text1"/>
          <w:sz w:val="24"/>
          <w:szCs w:val="24"/>
          <w:lang w:val="en-ID"/>
        </w:rPr>
        <w:t xml:space="preserve"> moral dan </w:t>
      </w:r>
      <w:proofErr w:type="spellStart"/>
      <w:r w:rsidRPr="00DA419B">
        <w:rPr>
          <w:rFonts w:asciiTheme="majorBidi" w:hAnsiTheme="majorBidi" w:cstheme="majorBidi"/>
          <w:color w:val="000000" w:themeColor="text1"/>
          <w:sz w:val="24"/>
          <w:szCs w:val="24"/>
          <w:lang w:val="en-ID"/>
        </w:rPr>
        <w:t>etika</w:t>
      </w:r>
      <w:proofErr w:type="spellEnd"/>
      <w:r w:rsidRPr="00DA419B">
        <w:rPr>
          <w:rFonts w:asciiTheme="majorBidi" w:hAnsiTheme="majorBidi" w:cstheme="majorBidi"/>
          <w:color w:val="000000" w:themeColor="text1"/>
          <w:sz w:val="24"/>
          <w:szCs w:val="24"/>
          <w:lang w:val="en-ID"/>
        </w:rPr>
        <w:t xml:space="preserve"> yang </w:t>
      </w:r>
      <w:proofErr w:type="spellStart"/>
      <w:r w:rsidRPr="00DA419B">
        <w:rPr>
          <w:rFonts w:asciiTheme="majorBidi" w:hAnsiTheme="majorBidi" w:cstheme="majorBidi"/>
          <w:color w:val="000000" w:themeColor="text1"/>
          <w:sz w:val="24"/>
          <w:szCs w:val="24"/>
          <w:lang w:val="en-ID"/>
        </w:rPr>
        <w:t>berlaku</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Pendekatan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inklusif</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responsif</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ini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memungkinkan</w:t>
      </w:r>
      <w:proofErr w:type="spellEnd"/>
      <w:r w:rsidRPr="00DA419B">
        <w:rPr>
          <w:rFonts w:asciiTheme="majorBidi" w:hAnsiTheme="majorBidi" w:cstheme="majorBidi"/>
          <w:color w:val="000000" w:themeColor="text1"/>
          <w:sz w:val="24"/>
          <w:szCs w:val="24"/>
          <w:lang w:val="en-ID"/>
        </w:rPr>
        <w:t xml:space="preserve"> badan </w:t>
      </w:r>
      <w:proofErr w:type="spellStart"/>
      <w:r w:rsidRPr="00DA419B">
        <w:rPr>
          <w:rFonts w:asciiTheme="majorBidi" w:hAnsiTheme="majorBidi" w:cstheme="majorBidi"/>
          <w:color w:val="000000" w:themeColor="text1"/>
          <w:sz w:val="24"/>
          <w:szCs w:val="24"/>
          <w:lang w:val="en-ID"/>
        </w:rPr>
        <w:t>pengawas</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berkontribusi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secara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signifikan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dalam</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menciptakan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suasana</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kondusif</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bagi</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perkembangan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pendidikan</w:t>
      </w:r>
      <w:proofErr w:type="spellEnd"/>
      <w:r w:rsidRPr="00DA419B">
        <w:rPr>
          <w:rFonts w:asciiTheme="majorBidi" w:hAnsiTheme="majorBidi" w:cstheme="majorBidi"/>
          <w:color w:val="000000" w:themeColor="text1"/>
          <w:sz w:val="24"/>
          <w:szCs w:val="24"/>
          <w:lang w:val="en-ID"/>
        </w:rPr>
        <w:t xml:space="preserve"> dan </w:t>
      </w:r>
      <w:proofErr w:type="spellStart"/>
      <w:r w:rsidRPr="00DA419B">
        <w:rPr>
          <w:rFonts w:asciiTheme="majorBidi" w:hAnsiTheme="majorBidi" w:cstheme="majorBidi"/>
          <w:color w:val="000000" w:themeColor="text1"/>
          <w:sz w:val="24"/>
          <w:szCs w:val="24"/>
          <w:lang w:val="en-ID"/>
        </w:rPr>
        <w:t>pembentukan</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karakter</w:t>
      </w:r>
      <w:proofErr w:type="spellEnd"/>
      <w:r w:rsidRPr="00DA419B">
        <w:rPr>
          <w:rFonts w:asciiTheme="majorBidi" w:hAnsiTheme="majorBidi" w:cstheme="majorBidi"/>
          <w:color w:val="000000" w:themeColor="text1"/>
          <w:sz w:val="24"/>
          <w:szCs w:val="24"/>
          <w:lang w:val="en-ID"/>
        </w:rPr>
        <w:t xml:space="preserve"> </w:t>
      </w:r>
      <w:proofErr w:type="spellStart"/>
      <w:r w:rsidRPr="00DA419B">
        <w:rPr>
          <w:rFonts w:asciiTheme="majorBidi" w:hAnsiTheme="majorBidi" w:cstheme="majorBidi"/>
          <w:color w:val="000000" w:themeColor="text1"/>
          <w:sz w:val="24"/>
          <w:szCs w:val="24"/>
          <w:lang w:val="en-ID"/>
        </w:rPr>
        <w:t>santri</w:t>
      </w:r>
      <w:proofErr w:type="spellEnd"/>
      <w:r w:rsidRPr="00DA419B">
        <w:rPr>
          <w:rFonts w:asciiTheme="majorBidi" w:hAnsiTheme="majorBidi" w:cstheme="majorBidi"/>
          <w:color w:val="000000" w:themeColor="text1"/>
          <w:sz w:val="24"/>
          <w:szCs w:val="24"/>
          <w:lang w:val="en-ID"/>
        </w:rPr>
        <w:t>.</w:t>
      </w:r>
    </w:p>
    <w:p w14:paraId="171CEBCE" w14:textId="6133E05C" w:rsidR="00956E92" w:rsidRPr="00DA419B" w:rsidRDefault="00956E92"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hAnsiTheme="majorBidi" w:cstheme="majorBidi"/>
          <w:i/>
          <w:iCs/>
          <w:color w:val="000000" w:themeColor="text1"/>
          <w:sz w:val="24"/>
          <w:szCs w:val="24"/>
        </w:rPr>
        <w:t>Kelima</w:t>
      </w:r>
      <w:proofErr w:type="spellEnd"/>
      <w:r w:rsidRPr="00DA419B">
        <w:rPr>
          <w:rFonts w:asciiTheme="majorBidi" w:hAnsiTheme="majorBidi" w:cstheme="majorBidi"/>
          <w:i/>
          <w:iCs/>
          <w:color w:val="000000" w:themeColor="text1"/>
          <w:sz w:val="24"/>
          <w:szCs w:val="24"/>
        </w:rPr>
        <w:t>,</w:t>
      </w:r>
      <w:r w:rsidR="00F7614E" w:rsidRPr="00DA419B">
        <w:rPr>
          <w:rFonts w:asciiTheme="majorBidi" w:hAnsiTheme="majorBidi" w:cstheme="majorBidi"/>
          <w:i/>
          <w:iCs/>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Penggunaan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paksaan</w:t>
      </w:r>
      <w:proofErr w:type="spellEnd"/>
      <w:r w:rsidR="00F7614E" w:rsidRPr="00DA419B">
        <w:rPr>
          <w:rFonts w:asciiTheme="majorBidi" w:hAnsiTheme="majorBidi" w:cstheme="majorBidi"/>
          <w:color w:val="000000" w:themeColor="text1"/>
          <w:sz w:val="24"/>
          <w:szCs w:val="24"/>
        </w:rPr>
        <w:t xml:space="preserve"> oleh badan </w:t>
      </w:r>
      <w:proofErr w:type="spellStart"/>
      <w:r w:rsidR="00F7614E" w:rsidRPr="00DA419B">
        <w:rPr>
          <w:rFonts w:asciiTheme="majorBidi" w:hAnsiTheme="majorBidi" w:cstheme="majorBidi"/>
          <w:color w:val="000000" w:themeColor="text1"/>
          <w:sz w:val="24"/>
          <w:szCs w:val="24"/>
        </w:rPr>
        <w:t>pengawas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eksternal</w:t>
      </w:r>
      <w:proofErr w:type="spellEnd"/>
      <w:r w:rsidR="00F7614E" w:rsidRPr="00DA419B">
        <w:rPr>
          <w:rFonts w:asciiTheme="majorBidi" w:hAnsiTheme="majorBidi" w:cstheme="majorBidi"/>
          <w:color w:val="000000" w:themeColor="text1"/>
          <w:sz w:val="24"/>
          <w:szCs w:val="24"/>
        </w:rPr>
        <w:t xml:space="preserve"> di </w:t>
      </w:r>
      <w:proofErr w:type="spellStart"/>
      <w:r w:rsidR="00F7614E" w:rsidRPr="00DA419B">
        <w:rPr>
          <w:rFonts w:asciiTheme="majorBidi" w:hAnsiTheme="majorBidi" w:cstheme="majorBidi"/>
          <w:color w:val="000000" w:themeColor="text1"/>
          <w:sz w:val="24"/>
          <w:szCs w:val="24"/>
        </w:rPr>
        <w:t>lingkungan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pesantren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sebaiknya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dilakukan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secara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terbatas</w:t>
      </w:r>
      <w:proofErr w:type="spellEnd"/>
      <w:r w:rsidR="00F7614E" w:rsidRPr="00DA419B">
        <w:rPr>
          <w:rFonts w:asciiTheme="majorBidi" w:hAnsiTheme="majorBidi" w:cstheme="majorBidi"/>
          <w:color w:val="000000" w:themeColor="text1"/>
          <w:sz w:val="24"/>
          <w:szCs w:val="24"/>
        </w:rPr>
        <w:t xml:space="preserve"> dan </w:t>
      </w:r>
      <w:proofErr w:type="spellStart"/>
      <w:r w:rsidR="00F7614E" w:rsidRPr="00DA419B">
        <w:rPr>
          <w:rFonts w:asciiTheme="majorBidi" w:hAnsiTheme="majorBidi" w:cstheme="majorBidi"/>
          <w:color w:val="000000" w:themeColor="text1"/>
          <w:sz w:val="24"/>
          <w:szCs w:val="24"/>
        </w:rPr>
        <w:t>hanya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dalam</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situasi</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mendesak</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dengan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mengutamakan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pendekatan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persuasif</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seperti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edukasi</w:t>
      </w:r>
      <w:proofErr w:type="spellEnd"/>
      <w:r w:rsidR="00F7614E" w:rsidRPr="00DA419B">
        <w:rPr>
          <w:rFonts w:asciiTheme="majorBidi" w:hAnsiTheme="majorBidi" w:cstheme="majorBidi"/>
          <w:color w:val="000000" w:themeColor="text1"/>
          <w:sz w:val="24"/>
          <w:szCs w:val="24"/>
        </w:rPr>
        <w:t xml:space="preserve"> dan dialog </w:t>
      </w:r>
      <w:proofErr w:type="spellStart"/>
      <w:r w:rsidR="00F7614E" w:rsidRPr="00DA419B">
        <w:rPr>
          <w:rFonts w:asciiTheme="majorBidi" w:hAnsiTheme="majorBidi" w:cstheme="majorBidi"/>
          <w:color w:val="000000" w:themeColor="text1"/>
          <w:sz w:val="24"/>
          <w:szCs w:val="24"/>
        </w:rPr>
        <w:t>untuk</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menjaga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ketertiban</w:t>
      </w:r>
      <w:proofErr w:type="spellEnd"/>
      <w:r w:rsidR="00F7614E" w:rsidRPr="00DA419B">
        <w:rPr>
          <w:rFonts w:asciiTheme="majorBidi" w:hAnsiTheme="majorBidi" w:cstheme="majorBidi"/>
          <w:color w:val="000000" w:themeColor="text1"/>
          <w:sz w:val="24"/>
          <w:szCs w:val="24"/>
        </w:rPr>
        <w:t xml:space="preserve">. Dalam </w:t>
      </w:r>
      <w:proofErr w:type="spellStart"/>
      <w:r w:rsidR="00F7614E" w:rsidRPr="00DA419B">
        <w:rPr>
          <w:rFonts w:asciiTheme="majorBidi" w:hAnsiTheme="majorBidi" w:cstheme="majorBidi"/>
          <w:color w:val="000000" w:themeColor="text1"/>
          <w:sz w:val="24"/>
          <w:szCs w:val="24"/>
        </w:rPr>
        <w:t>kerangka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hukum</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responsif</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paksaan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harus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menjadi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langkah</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terakhir</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digunakan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ketika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upaya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persuasi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tidak</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berhasil</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misalnya</w:t>
      </w:r>
      <w:proofErr w:type="spellEnd"/>
      <w:r w:rsidR="00F7614E" w:rsidRPr="00DA419B">
        <w:rPr>
          <w:rFonts w:asciiTheme="majorBidi" w:hAnsiTheme="majorBidi" w:cstheme="majorBidi"/>
          <w:color w:val="000000" w:themeColor="text1"/>
          <w:sz w:val="24"/>
          <w:szCs w:val="24"/>
        </w:rPr>
        <w:t xml:space="preserve"> pada </w:t>
      </w:r>
      <w:proofErr w:type="spellStart"/>
      <w:r w:rsidR="00F7614E" w:rsidRPr="00DA419B">
        <w:rPr>
          <w:rFonts w:asciiTheme="majorBidi" w:hAnsiTheme="majorBidi" w:cstheme="majorBidi"/>
          <w:color w:val="000000" w:themeColor="text1"/>
          <w:sz w:val="24"/>
          <w:szCs w:val="24"/>
        </w:rPr>
        <w:t>pelanggaran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berat</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mengancam</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moralitas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atau</w:t>
      </w:r>
      <w:proofErr w:type="spellEnd"/>
      <w:r w:rsidR="00F7614E" w:rsidRPr="00DA419B">
        <w:rPr>
          <w:rFonts w:asciiTheme="majorBidi" w:hAnsiTheme="majorBidi" w:cstheme="majorBidi"/>
          <w:color w:val="000000" w:themeColor="text1"/>
          <w:sz w:val="24"/>
          <w:szCs w:val="24"/>
        </w:rPr>
        <w:t xml:space="preserve"> tata </w:t>
      </w:r>
      <w:proofErr w:type="spellStart"/>
      <w:r w:rsidR="00F7614E" w:rsidRPr="00DA419B">
        <w:rPr>
          <w:rFonts w:asciiTheme="majorBidi" w:hAnsiTheme="majorBidi" w:cstheme="majorBidi"/>
          <w:color w:val="000000" w:themeColor="text1"/>
          <w:sz w:val="24"/>
          <w:szCs w:val="24"/>
        </w:rPr>
        <w:t>tertib</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pesantren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Sanksi</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diterapkan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harus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tegas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namun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proporsional</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dirancang</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tidak</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hanya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untuk</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menghukum</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pelanggar</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tetapi</w:t>
      </w:r>
      <w:proofErr w:type="spellEnd"/>
      <w:r w:rsidR="00F7614E" w:rsidRPr="00DA419B">
        <w:rPr>
          <w:rFonts w:asciiTheme="majorBidi" w:hAnsiTheme="majorBidi" w:cstheme="majorBidi"/>
          <w:color w:val="000000" w:themeColor="text1"/>
          <w:sz w:val="24"/>
          <w:szCs w:val="24"/>
        </w:rPr>
        <w:t xml:space="preserve"> juga </w:t>
      </w:r>
      <w:proofErr w:type="spellStart"/>
      <w:r w:rsidR="00F7614E" w:rsidRPr="00DA419B">
        <w:rPr>
          <w:rFonts w:asciiTheme="majorBidi" w:hAnsiTheme="majorBidi" w:cstheme="majorBidi"/>
          <w:color w:val="000000" w:themeColor="text1"/>
          <w:sz w:val="24"/>
          <w:szCs w:val="24"/>
        </w:rPr>
        <w:lastRenderedPageBreak/>
        <w:t>memberi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peluang</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rehabilitasi</w:t>
      </w:r>
      <w:proofErr w:type="spellEnd"/>
      <w:r w:rsidR="00F7614E" w:rsidRPr="00DA419B">
        <w:rPr>
          <w:rFonts w:asciiTheme="majorBidi" w:hAnsiTheme="majorBidi" w:cstheme="majorBidi"/>
          <w:color w:val="000000" w:themeColor="text1"/>
          <w:sz w:val="24"/>
          <w:szCs w:val="24"/>
        </w:rPr>
        <w:t xml:space="preserve"> dan </w:t>
      </w:r>
      <w:proofErr w:type="spellStart"/>
      <w:r w:rsidR="00F7614E" w:rsidRPr="00DA419B">
        <w:rPr>
          <w:rFonts w:asciiTheme="majorBidi" w:hAnsiTheme="majorBidi" w:cstheme="majorBidi"/>
          <w:color w:val="000000" w:themeColor="text1"/>
          <w:sz w:val="24"/>
          <w:szCs w:val="24"/>
        </w:rPr>
        <w:t>perbaikan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sehingga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aturan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tetap</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ditegakkan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tanpa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mengabaikan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kepercayaan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terhadap</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integritas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lembaga</w:t>
      </w:r>
      <w:proofErr w:type="spellEnd"/>
      <w:r w:rsidR="00F7614E" w:rsidRPr="00DA419B">
        <w:rPr>
          <w:rFonts w:asciiTheme="majorBidi" w:hAnsiTheme="majorBidi" w:cstheme="majorBidi"/>
          <w:color w:val="000000" w:themeColor="text1"/>
          <w:sz w:val="24"/>
          <w:szCs w:val="24"/>
        </w:rPr>
        <w:t xml:space="preserve">. Proses </w:t>
      </w:r>
      <w:proofErr w:type="spellStart"/>
      <w:r w:rsidR="00F7614E" w:rsidRPr="00DA419B">
        <w:rPr>
          <w:rFonts w:asciiTheme="majorBidi" w:hAnsiTheme="majorBidi" w:cstheme="majorBidi"/>
          <w:color w:val="000000" w:themeColor="text1"/>
          <w:sz w:val="24"/>
          <w:szCs w:val="24"/>
        </w:rPr>
        <w:t>pengambilan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keputusan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terkait</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paksaan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harus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transparan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disertai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komunikasi</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jelas</w:t>
      </w:r>
      <w:proofErr w:type="spellEnd"/>
      <w:r w:rsidR="00F7614E" w:rsidRPr="00DA419B">
        <w:rPr>
          <w:rFonts w:asciiTheme="majorBidi" w:hAnsiTheme="majorBidi" w:cstheme="majorBidi"/>
          <w:color w:val="000000" w:themeColor="text1"/>
          <w:sz w:val="24"/>
          <w:szCs w:val="24"/>
        </w:rPr>
        <w:t xml:space="preserve"> agar </w:t>
      </w:r>
      <w:proofErr w:type="spellStart"/>
      <w:r w:rsidR="00F7614E" w:rsidRPr="00DA419B">
        <w:rPr>
          <w:rFonts w:asciiTheme="majorBidi" w:hAnsiTheme="majorBidi" w:cstheme="majorBidi"/>
          <w:color w:val="000000" w:themeColor="text1"/>
          <w:sz w:val="24"/>
          <w:szCs w:val="24"/>
        </w:rPr>
        <w:t>dapat</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mengurangi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resistensi</w:t>
      </w:r>
      <w:proofErr w:type="spellEnd"/>
      <w:r w:rsidR="00F7614E" w:rsidRPr="00DA419B">
        <w:rPr>
          <w:rFonts w:asciiTheme="majorBidi" w:hAnsiTheme="majorBidi" w:cstheme="majorBidi"/>
          <w:color w:val="000000" w:themeColor="text1"/>
          <w:sz w:val="24"/>
          <w:szCs w:val="24"/>
        </w:rPr>
        <w:t xml:space="preserve"> dan </w:t>
      </w:r>
      <w:proofErr w:type="spellStart"/>
      <w:r w:rsidR="00F7614E" w:rsidRPr="00DA419B">
        <w:rPr>
          <w:rFonts w:asciiTheme="majorBidi" w:hAnsiTheme="majorBidi" w:cstheme="majorBidi"/>
          <w:color w:val="000000" w:themeColor="text1"/>
          <w:sz w:val="24"/>
          <w:szCs w:val="24"/>
        </w:rPr>
        <w:t>meningkatkan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pemahaman</w:t>
      </w:r>
      <w:proofErr w:type="spellEnd"/>
      <w:r w:rsidR="00F7614E" w:rsidRPr="00DA419B">
        <w:rPr>
          <w:rFonts w:asciiTheme="majorBidi" w:hAnsiTheme="majorBidi" w:cstheme="majorBidi"/>
          <w:color w:val="000000" w:themeColor="text1"/>
          <w:sz w:val="24"/>
          <w:szCs w:val="24"/>
        </w:rPr>
        <w:t xml:space="preserve"> di </w:t>
      </w:r>
      <w:proofErr w:type="spellStart"/>
      <w:r w:rsidR="00F7614E" w:rsidRPr="00DA419B">
        <w:rPr>
          <w:rFonts w:asciiTheme="majorBidi" w:hAnsiTheme="majorBidi" w:cstheme="majorBidi"/>
          <w:color w:val="000000" w:themeColor="text1"/>
          <w:sz w:val="24"/>
          <w:szCs w:val="24"/>
        </w:rPr>
        <w:t>kalangan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santri</w:t>
      </w:r>
      <w:proofErr w:type="spellEnd"/>
      <w:r w:rsidR="00F7614E" w:rsidRPr="00DA419B">
        <w:rPr>
          <w:rFonts w:asciiTheme="majorBidi" w:hAnsiTheme="majorBidi" w:cstheme="majorBidi"/>
          <w:color w:val="000000" w:themeColor="text1"/>
          <w:sz w:val="24"/>
          <w:szCs w:val="24"/>
        </w:rPr>
        <w:t xml:space="preserve"> dan </w:t>
      </w:r>
      <w:proofErr w:type="spellStart"/>
      <w:r w:rsidR="00F7614E" w:rsidRPr="00DA419B">
        <w:rPr>
          <w:rFonts w:asciiTheme="majorBidi" w:hAnsiTheme="majorBidi" w:cstheme="majorBidi"/>
          <w:color w:val="000000" w:themeColor="text1"/>
          <w:sz w:val="24"/>
          <w:szCs w:val="24"/>
        </w:rPr>
        <w:t>pengurus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Dengan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fokus</w:t>
      </w:r>
      <w:proofErr w:type="spellEnd"/>
      <w:r w:rsidR="00F7614E" w:rsidRPr="00DA419B">
        <w:rPr>
          <w:rFonts w:asciiTheme="majorBidi" w:hAnsiTheme="majorBidi" w:cstheme="majorBidi"/>
          <w:color w:val="000000" w:themeColor="text1"/>
          <w:sz w:val="24"/>
          <w:szCs w:val="24"/>
        </w:rPr>
        <w:t xml:space="preserve"> pada dialog dan </w:t>
      </w:r>
      <w:proofErr w:type="spellStart"/>
      <w:r w:rsidR="00F7614E" w:rsidRPr="00DA419B">
        <w:rPr>
          <w:rFonts w:asciiTheme="majorBidi" w:hAnsiTheme="majorBidi" w:cstheme="majorBidi"/>
          <w:color w:val="000000" w:themeColor="text1"/>
          <w:sz w:val="24"/>
          <w:szCs w:val="24"/>
        </w:rPr>
        <w:t>edukasi</w:t>
      </w:r>
      <w:proofErr w:type="spellEnd"/>
      <w:r w:rsidR="00F7614E" w:rsidRPr="00DA419B">
        <w:rPr>
          <w:rFonts w:asciiTheme="majorBidi" w:hAnsiTheme="majorBidi" w:cstheme="majorBidi"/>
          <w:color w:val="000000" w:themeColor="text1"/>
          <w:sz w:val="24"/>
          <w:szCs w:val="24"/>
        </w:rPr>
        <w:t xml:space="preserve">, badan </w:t>
      </w:r>
      <w:proofErr w:type="spellStart"/>
      <w:r w:rsidR="00F7614E" w:rsidRPr="00DA419B">
        <w:rPr>
          <w:rFonts w:asciiTheme="majorBidi" w:hAnsiTheme="majorBidi" w:cstheme="majorBidi"/>
          <w:color w:val="000000" w:themeColor="text1"/>
          <w:sz w:val="24"/>
          <w:szCs w:val="24"/>
        </w:rPr>
        <w:t>pengawas</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dapat</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menciptakan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hubungan</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konstruktif</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mendorong</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suasana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harmonis</w:t>
      </w:r>
      <w:proofErr w:type="spellEnd"/>
      <w:r w:rsidR="00F7614E" w:rsidRPr="00DA419B">
        <w:rPr>
          <w:rFonts w:asciiTheme="majorBidi" w:hAnsiTheme="majorBidi" w:cstheme="majorBidi"/>
          <w:color w:val="000000" w:themeColor="text1"/>
          <w:sz w:val="24"/>
          <w:szCs w:val="24"/>
        </w:rPr>
        <w:t xml:space="preserve">, dan </w:t>
      </w:r>
      <w:proofErr w:type="spellStart"/>
      <w:r w:rsidR="00F7614E" w:rsidRPr="00DA419B">
        <w:rPr>
          <w:rFonts w:asciiTheme="majorBidi" w:hAnsiTheme="majorBidi" w:cstheme="majorBidi"/>
          <w:color w:val="000000" w:themeColor="text1"/>
          <w:sz w:val="24"/>
          <w:szCs w:val="24"/>
        </w:rPr>
        <w:t>mendukung</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tercapainya</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visi</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pendidikan</w:t>
      </w:r>
      <w:proofErr w:type="spellEnd"/>
      <w:r w:rsidR="00F7614E" w:rsidRPr="00DA419B">
        <w:rPr>
          <w:rFonts w:asciiTheme="majorBidi" w:hAnsiTheme="majorBidi" w:cstheme="majorBidi"/>
          <w:color w:val="000000" w:themeColor="text1"/>
          <w:sz w:val="24"/>
          <w:szCs w:val="24"/>
        </w:rPr>
        <w:t xml:space="preserve"> yang </w:t>
      </w:r>
      <w:proofErr w:type="spellStart"/>
      <w:r w:rsidR="00F7614E" w:rsidRPr="00DA419B">
        <w:rPr>
          <w:rFonts w:asciiTheme="majorBidi" w:hAnsiTheme="majorBidi" w:cstheme="majorBidi"/>
          <w:color w:val="000000" w:themeColor="text1"/>
          <w:sz w:val="24"/>
          <w:szCs w:val="24"/>
        </w:rPr>
        <w:t>diusung</w:t>
      </w:r>
      <w:proofErr w:type="spellEnd"/>
      <w:r w:rsidR="00F7614E" w:rsidRPr="00DA419B">
        <w:rPr>
          <w:rFonts w:asciiTheme="majorBidi" w:hAnsiTheme="majorBidi" w:cstheme="majorBidi"/>
          <w:color w:val="000000" w:themeColor="text1"/>
          <w:sz w:val="24"/>
          <w:szCs w:val="24"/>
        </w:rPr>
        <w:t xml:space="preserve"> </w:t>
      </w:r>
      <w:proofErr w:type="spellStart"/>
      <w:r w:rsidR="00F7614E" w:rsidRPr="00DA419B">
        <w:rPr>
          <w:rFonts w:asciiTheme="majorBidi" w:hAnsiTheme="majorBidi" w:cstheme="majorBidi"/>
          <w:color w:val="000000" w:themeColor="text1"/>
          <w:sz w:val="24"/>
          <w:szCs w:val="24"/>
        </w:rPr>
        <w:t>pesantren</w:t>
      </w:r>
      <w:proofErr w:type="spellEnd"/>
      <w:r w:rsidR="00F7614E" w:rsidRPr="00DA419B">
        <w:rPr>
          <w:rFonts w:asciiTheme="majorBidi" w:hAnsiTheme="majorBidi" w:cstheme="majorBidi"/>
          <w:color w:val="000000" w:themeColor="text1"/>
          <w:sz w:val="24"/>
          <w:szCs w:val="24"/>
        </w:rPr>
        <w:t>.</w:t>
      </w:r>
    </w:p>
    <w:p w14:paraId="168DD9FE" w14:textId="51C37ACF" w:rsidR="00956E92" w:rsidRPr="00DA419B" w:rsidRDefault="00956E92"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hAnsiTheme="majorBidi" w:cstheme="majorBidi"/>
          <w:i/>
          <w:iCs/>
          <w:color w:val="000000" w:themeColor="text1"/>
          <w:sz w:val="24"/>
          <w:szCs w:val="24"/>
        </w:rPr>
        <w:t>Keenam</w:t>
      </w:r>
      <w:proofErr w:type="spellEnd"/>
      <w:r w:rsidRPr="00DA419B">
        <w:rPr>
          <w:rFonts w:asciiTheme="majorBidi" w:hAnsiTheme="majorBidi" w:cstheme="majorBidi"/>
          <w:i/>
          <w:iCs/>
          <w:color w:val="000000" w:themeColor="text1"/>
          <w:sz w:val="24"/>
          <w:szCs w:val="24"/>
        </w:rPr>
        <w:t>,</w:t>
      </w:r>
      <w:r w:rsidR="00B135E0" w:rsidRPr="00DA419B">
        <w:rPr>
          <w:rFonts w:asciiTheme="majorBidi" w:hAnsiTheme="majorBidi" w:cstheme="majorBidi"/>
          <w:i/>
          <w:iCs/>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Moralitas</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dianut</w:t>
      </w:r>
      <w:proofErr w:type="spellEnd"/>
      <w:r w:rsidR="00B135E0" w:rsidRPr="00DA419B">
        <w:rPr>
          <w:rFonts w:asciiTheme="majorBidi" w:hAnsiTheme="majorBidi" w:cstheme="majorBidi"/>
          <w:color w:val="000000" w:themeColor="text1"/>
          <w:sz w:val="24"/>
          <w:szCs w:val="24"/>
        </w:rPr>
        <w:t xml:space="preserve"> oleh badan </w:t>
      </w:r>
      <w:proofErr w:type="spellStart"/>
      <w:r w:rsidR="00B135E0" w:rsidRPr="00DA419B">
        <w:rPr>
          <w:rFonts w:asciiTheme="majorBidi" w:hAnsiTheme="majorBidi" w:cstheme="majorBidi"/>
          <w:color w:val="000000" w:themeColor="text1"/>
          <w:sz w:val="24"/>
          <w:szCs w:val="24"/>
        </w:rPr>
        <w:t>pengawas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eksternal</w:t>
      </w:r>
      <w:proofErr w:type="spellEnd"/>
      <w:r w:rsidR="00B135E0" w:rsidRPr="00DA419B">
        <w:rPr>
          <w:rFonts w:asciiTheme="majorBidi" w:hAnsiTheme="majorBidi" w:cstheme="majorBidi"/>
          <w:color w:val="000000" w:themeColor="text1"/>
          <w:sz w:val="24"/>
          <w:szCs w:val="24"/>
        </w:rPr>
        <w:t xml:space="preserve"> di </w:t>
      </w:r>
      <w:proofErr w:type="spellStart"/>
      <w:r w:rsidR="00B135E0" w:rsidRPr="00DA419B">
        <w:rPr>
          <w:rFonts w:asciiTheme="majorBidi" w:hAnsiTheme="majorBidi" w:cstheme="majorBidi"/>
          <w:color w:val="000000" w:themeColor="text1"/>
          <w:sz w:val="24"/>
          <w:szCs w:val="24"/>
        </w:rPr>
        <w:t>pesantren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harus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mencerminkan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nilai-nilai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komunal</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seperti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keadilan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tanggung</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jawab</w:t>
      </w:r>
      <w:proofErr w:type="spellEnd"/>
      <w:r w:rsidR="00B135E0" w:rsidRPr="00DA419B">
        <w:rPr>
          <w:rFonts w:asciiTheme="majorBidi" w:hAnsiTheme="majorBidi" w:cstheme="majorBidi"/>
          <w:color w:val="000000" w:themeColor="text1"/>
          <w:sz w:val="24"/>
          <w:szCs w:val="24"/>
        </w:rPr>
        <w:t xml:space="preserve">, dan </w:t>
      </w:r>
      <w:proofErr w:type="spellStart"/>
      <w:r w:rsidR="00B135E0" w:rsidRPr="00DA419B">
        <w:rPr>
          <w:rFonts w:asciiTheme="majorBidi" w:hAnsiTheme="majorBidi" w:cstheme="majorBidi"/>
          <w:color w:val="000000" w:themeColor="text1"/>
          <w:sz w:val="24"/>
          <w:szCs w:val="24"/>
        </w:rPr>
        <w:t>kasih</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sayang</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menjadi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landasan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utama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dalam</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setiap</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tindakannya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Sebagai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lembaga</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beroperasi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dalam</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konteks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keagamaan</w:t>
      </w:r>
      <w:proofErr w:type="spellEnd"/>
      <w:r w:rsidR="00B135E0" w:rsidRPr="00DA419B">
        <w:rPr>
          <w:rFonts w:asciiTheme="majorBidi" w:hAnsiTheme="majorBidi" w:cstheme="majorBidi"/>
          <w:color w:val="000000" w:themeColor="text1"/>
          <w:sz w:val="24"/>
          <w:szCs w:val="24"/>
        </w:rPr>
        <w:t xml:space="preserve">, badan </w:t>
      </w:r>
      <w:proofErr w:type="spellStart"/>
      <w:r w:rsidR="00B135E0" w:rsidRPr="00DA419B">
        <w:rPr>
          <w:rFonts w:asciiTheme="majorBidi" w:hAnsiTheme="majorBidi" w:cstheme="majorBidi"/>
          <w:color w:val="000000" w:themeColor="text1"/>
          <w:sz w:val="24"/>
          <w:szCs w:val="24"/>
        </w:rPr>
        <w:t>pengawas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perlu</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mengedepankan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prinsip</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moralitas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komunal</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tidak</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mengekang</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kebebasan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individu</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dengan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aturan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terlalu</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ketat</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melainkan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memberikan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arahan</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jelas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sesuai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dengan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pendekatan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hukum</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responsif</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Pendekatan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ini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memungkinkan</w:t>
      </w:r>
      <w:proofErr w:type="spellEnd"/>
      <w:r w:rsidR="00B135E0" w:rsidRPr="00DA419B">
        <w:rPr>
          <w:rFonts w:asciiTheme="majorBidi" w:hAnsiTheme="majorBidi" w:cstheme="majorBidi"/>
          <w:color w:val="000000" w:themeColor="text1"/>
          <w:sz w:val="24"/>
          <w:szCs w:val="24"/>
        </w:rPr>
        <w:t xml:space="preserve"> badan </w:t>
      </w:r>
      <w:proofErr w:type="spellStart"/>
      <w:r w:rsidR="00B135E0" w:rsidRPr="00DA419B">
        <w:rPr>
          <w:rFonts w:asciiTheme="majorBidi" w:hAnsiTheme="majorBidi" w:cstheme="majorBidi"/>
          <w:color w:val="000000" w:themeColor="text1"/>
          <w:sz w:val="24"/>
          <w:szCs w:val="24"/>
        </w:rPr>
        <w:t>pengawas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berperan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tidak</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hanya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sebagai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pengontrol</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tetapi</w:t>
      </w:r>
      <w:proofErr w:type="spellEnd"/>
      <w:r w:rsidR="00B135E0" w:rsidRPr="00DA419B">
        <w:rPr>
          <w:rFonts w:asciiTheme="majorBidi" w:hAnsiTheme="majorBidi" w:cstheme="majorBidi"/>
          <w:color w:val="000000" w:themeColor="text1"/>
          <w:sz w:val="24"/>
          <w:szCs w:val="24"/>
        </w:rPr>
        <w:t xml:space="preserve"> juga </w:t>
      </w:r>
      <w:proofErr w:type="spellStart"/>
      <w:r w:rsidR="00B135E0" w:rsidRPr="00DA419B">
        <w:rPr>
          <w:rFonts w:asciiTheme="majorBidi" w:hAnsiTheme="majorBidi" w:cstheme="majorBidi"/>
          <w:color w:val="000000" w:themeColor="text1"/>
          <w:sz w:val="24"/>
          <w:szCs w:val="24"/>
        </w:rPr>
        <w:t>sebagai</w:t>
      </w:r>
      <w:proofErr w:type="spellEnd"/>
      <w:r w:rsidR="00B135E0" w:rsidRPr="00DA419B">
        <w:rPr>
          <w:rFonts w:asciiTheme="majorBidi" w:hAnsiTheme="majorBidi" w:cstheme="majorBidi"/>
          <w:color w:val="000000" w:themeColor="text1"/>
          <w:sz w:val="24"/>
          <w:szCs w:val="24"/>
        </w:rPr>
        <w:t xml:space="preserve"> mediator yang </w:t>
      </w:r>
      <w:proofErr w:type="spellStart"/>
      <w:r w:rsidR="00B135E0" w:rsidRPr="00DA419B">
        <w:rPr>
          <w:rFonts w:asciiTheme="majorBidi" w:hAnsiTheme="majorBidi" w:cstheme="majorBidi"/>
          <w:color w:val="000000" w:themeColor="text1"/>
          <w:sz w:val="24"/>
          <w:szCs w:val="24"/>
        </w:rPr>
        <w:t>memahami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dinamika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sosial</w:t>
      </w:r>
      <w:proofErr w:type="spellEnd"/>
      <w:r w:rsidR="00B135E0" w:rsidRPr="00DA419B">
        <w:rPr>
          <w:rFonts w:asciiTheme="majorBidi" w:hAnsiTheme="majorBidi" w:cstheme="majorBidi"/>
          <w:color w:val="000000" w:themeColor="text1"/>
          <w:sz w:val="24"/>
          <w:szCs w:val="24"/>
        </w:rPr>
        <w:t xml:space="preserve"> di </w:t>
      </w:r>
      <w:proofErr w:type="spellStart"/>
      <w:r w:rsidR="00B135E0" w:rsidRPr="00DA419B">
        <w:rPr>
          <w:rFonts w:asciiTheme="majorBidi" w:hAnsiTheme="majorBidi" w:cstheme="majorBidi"/>
          <w:color w:val="000000" w:themeColor="text1"/>
          <w:sz w:val="24"/>
          <w:szCs w:val="24"/>
        </w:rPr>
        <w:t>pesantren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Dengan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menerapkan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moralitas</w:t>
      </w:r>
      <w:proofErr w:type="spellEnd"/>
      <w:r w:rsidR="00B135E0" w:rsidRPr="00DA419B">
        <w:rPr>
          <w:rFonts w:asciiTheme="majorBidi" w:hAnsiTheme="majorBidi" w:cstheme="majorBidi"/>
          <w:color w:val="000000" w:themeColor="text1"/>
          <w:sz w:val="24"/>
          <w:szCs w:val="24"/>
        </w:rPr>
        <w:t xml:space="preserve"> yang </w:t>
      </w:r>
      <w:proofErr w:type="spellStart"/>
      <w:r w:rsidR="00B135E0" w:rsidRPr="00DA419B">
        <w:rPr>
          <w:rFonts w:asciiTheme="majorBidi" w:hAnsiTheme="majorBidi" w:cstheme="majorBidi"/>
          <w:color w:val="000000" w:themeColor="text1"/>
          <w:sz w:val="24"/>
          <w:szCs w:val="24"/>
        </w:rPr>
        <w:t>sejalan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dengan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nilai-nilai</w:t>
      </w:r>
      <w:proofErr w:type="spellEnd"/>
      <w:r w:rsidR="00B135E0" w:rsidRPr="00DA419B">
        <w:rPr>
          <w:rFonts w:asciiTheme="majorBidi" w:hAnsiTheme="majorBidi" w:cstheme="majorBidi"/>
          <w:color w:val="000000" w:themeColor="text1"/>
          <w:sz w:val="24"/>
          <w:szCs w:val="24"/>
        </w:rPr>
        <w:t xml:space="preserve"> agama, badan </w:t>
      </w:r>
      <w:proofErr w:type="spellStart"/>
      <w:r w:rsidR="00B135E0" w:rsidRPr="00DA419B">
        <w:rPr>
          <w:rFonts w:asciiTheme="majorBidi" w:hAnsiTheme="majorBidi" w:cstheme="majorBidi"/>
          <w:color w:val="000000" w:themeColor="text1"/>
          <w:sz w:val="24"/>
          <w:szCs w:val="24"/>
        </w:rPr>
        <w:t>pengawas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dapat</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memastikan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setiap</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keputusan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bersifat</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adil</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memenuhi</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aspek</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hukum</w:t>
      </w:r>
      <w:proofErr w:type="spellEnd"/>
      <w:r w:rsidR="00B135E0" w:rsidRPr="00DA419B">
        <w:rPr>
          <w:rFonts w:asciiTheme="majorBidi" w:hAnsiTheme="majorBidi" w:cstheme="majorBidi"/>
          <w:color w:val="000000" w:themeColor="text1"/>
          <w:sz w:val="24"/>
          <w:szCs w:val="24"/>
        </w:rPr>
        <w:t xml:space="preserve">, dan </w:t>
      </w:r>
      <w:proofErr w:type="spellStart"/>
      <w:r w:rsidR="00B135E0" w:rsidRPr="00DA419B">
        <w:rPr>
          <w:rFonts w:asciiTheme="majorBidi" w:hAnsiTheme="majorBidi" w:cstheme="majorBidi"/>
          <w:color w:val="000000" w:themeColor="text1"/>
          <w:sz w:val="24"/>
          <w:szCs w:val="24"/>
        </w:rPr>
        <w:t>selaras</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dengan</w:t>
      </w:r>
      <w:proofErr w:type="spellEnd"/>
      <w:r w:rsidR="00B135E0" w:rsidRPr="00DA419B">
        <w:rPr>
          <w:rFonts w:asciiTheme="majorBidi" w:hAnsiTheme="majorBidi" w:cstheme="majorBidi"/>
          <w:color w:val="000000" w:themeColor="text1"/>
          <w:sz w:val="24"/>
          <w:szCs w:val="24"/>
        </w:rPr>
        <w:t xml:space="preserve"> norma </w:t>
      </w:r>
      <w:proofErr w:type="spellStart"/>
      <w:r w:rsidR="00B135E0" w:rsidRPr="00DA419B">
        <w:rPr>
          <w:rFonts w:asciiTheme="majorBidi" w:hAnsiTheme="majorBidi" w:cstheme="majorBidi"/>
          <w:color w:val="000000" w:themeColor="text1"/>
          <w:sz w:val="24"/>
          <w:szCs w:val="24"/>
        </w:rPr>
        <w:t>etika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masyarakat</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pesantren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sehingga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harmoni</w:t>
      </w:r>
      <w:proofErr w:type="spellEnd"/>
      <w:r w:rsidR="00B135E0" w:rsidRPr="00DA419B">
        <w:rPr>
          <w:rFonts w:asciiTheme="majorBidi" w:hAnsiTheme="majorBidi" w:cstheme="majorBidi"/>
          <w:color w:val="000000" w:themeColor="text1"/>
          <w:sz w:val="24"/>
          <w:szCs w:val="24"/>
        </w:rPr>
        <w:t xml:space="preserve">, rasa </w:t>
      </w:r>
      <w:proofErr w:type="spellStart"/>
      <w:r w:rsidR="00B135E0" w:rsidRPr="00DA419B">
        <w:rPr>
          <w:rFonts w:asciiTheme="majorBidi" w:hAnsiTheme="majorBidi" w:cstheme="majorBidi"/>
          <w:color w:val="000000" w:themeColor="text1"/>
          <w:sz w:val="24"/>
          <w:szCs w:val="24"/>
        </w:rPr>
        <w:t>saling</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menghormati</w:t>
      </w:r>
      <w:proofErr w:type="spellEnd"/>
      <w:r w:rsidR="00B135E0" w:rsidRPr="00DA419B">
        <w:rPr>
          <w:rFonts w:asciiTheme="majorBidi" w:hAnsiTheme="majorBidi" w:cstheme="majorBidi"/>
          <w:color w:val="000000" w:themeColor="text1"/>
          <w:sz w:val="24"/>
          <w:szCs w:val="24"/>
        </w:rPr>
        <w:t xml:space="preserve">, dan </w:t>
      </w:r>
      <w:proofErr w:type="spellStart"/>
      <w:r w:rsidR="00B135E0" w:rsidRPr="00DA419B">
        <w:rPr>
          <w:rFonts w:asciiTheme="majorBidi" w:hAnsiTheme="majorBidi" w:cstheme="majorBidi"/>
          <w:color w:val="000000" w:themeColor="text1"/>
          <w:sz w:val="24"/>
          <w:szCs w:val="24"/>
        </w:rPr>
        <w:t>dukungan</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antar</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anggota</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tetap</w:t>
      </w:r>
      <w:proofErr w:type="spellEnd"/>
      <w:r w:rsidR="00B135E0" w:rsidRPr="00DA419B">
        <w:rPr>
          <w:rFonts w:asciiTheme="majorBidi" w:hAnsiTheme="majorBidi" w:cstheme="majorBidi"/>
          <w:color w:val="000000" w:themeColor="text1"/>
          <w:sz w:val="24"/>
          <w:szCs w:val="24"/>
        </w:rPr>
        <w:t xml:space="preserve"> </w:t>
      </w:r>
      <w:proofErr w:type="spellStart"/>
      <w:r w:rsidR="00B135E0" w:rsidRPr="00DA419B">
        <w:rPr>
          <w:rFonts w:asciiTheme="majorBidi" w:hAnsiTheme="majorBidi" w:cstheme="majorBidi"/>
          <w:color w:val="000000" w:themeColor="text1"/>
          <w:sz w:val="24"/>
          <w:szCs w:val="24"/>
        </w:rPr>
        <w:t>terjaga</w:t>
      </w:r>
      <w:proofErr w:type="spellEnd"/>
      <w:r w:rsidR="00B135E0" w:rsidRPr="00DA419B">
        <w:rPr>
          <w:rFonts w:asciiTheme="majorBidi" w:hAnsiTheme="majorBidi" w:cstheme="majorBidi"/>
          <w:color w:val="000000" w:themeColor="text1"/>
          <w:sz w:val="24"/>
          <w:szCs w:val="24"/>
        </w:rPr>
        <w:t>.</w:t>
      </w:r>
    </w:p>
    <w:p w14:paraId="73D4E986" w14:textId="68FF79A5" w:rsidR="00956E92" w:rsidRPr="00DA419B" w:rsidRDefault="00956E92" w:rsidP="000D3F45">
      <w:pPr>
        <w:spacing w:after="120" w:line="240" w:lineRule="auto"/>
        <w:ind w:firstLine="567"/>
        <w:jc w:val="both"/>
        <w:rPr>
          <w:rFonts w:asciiTheme="majorBidi" w:hAnsiTheme="majorBidi" w:cstheme="majorBidi"/>
          <w:i/>
          <w:iCs/>
          <w:color w:val="000000" w:themeColor="text1"/>
          <w:sz w:val="24"/>
          <w:szCs w:val="24"/>
        </w:rPr>
      </w:pPr>
      <w:proofErr w:type="spellStart"/>
      <w:r w:rsidRPr="00DA419B">
        <w:rPr>
          <w:rFonts w:asciiTheme="majorBidi" w:hAnsiTheme="majorBidi" w:cstheme="majorBidi"/>
          <w:i/>
          <w:iCs/>
          <w:color w:val="000000" w:themeColor="text1"/>
          <w:sz w:val="24"/>
          <w:szCs w:val="24"/>
        </w:rPr>
        <w:t>Ketujuh</w:t>
      </w:r>
      <w:proofErr w:type="spellEnd"/>
      <w:r w:rsidRPr="00DA419B">
        <w:rPr>
          <w:rFonts w:asciiTheme="majorBidi" w:hAnsiTheme="majorBidi" w:cstheme="majorBidi"/>
          <w:i/>
          <w:iCs/>
          <w:color w:val="000000" w:themeColor="text1"/>
          <w:sz w:val="24"/>
          <w:szCs w:val="24"/>
        </w:rPr>
        <w:t>,</w:t>
      </w:r>
      <w:r w:rsidR="00431367" w:rsidRPr="00DA419B">
        <w:rPr>
          <w:rFonts w:asciiTheme="majorBidi" w:hAnsiTheme="majorBidi" w:cstheme="majorBidi"/>
          <w:i/>
          <w:iCs/>
          <w:color w:val="000000" w:themeColor="text1"/>
          <w:sz w:val="24"/>
          <w:szCs w:val="24"/>
        </w:rPr>
        <w:t xml:space="preserve"> </w:t>
      </w:r>
      <w:r w:rsidR="00331C38" w:rsidRPr="00DA419B">
        <w:rPr>
          <w:rFonts w:asciiTheme="majorBidi" w:hAnsiTheme="majorBidi" w:cstheme="majorBidi"/>
          <w:color w:val="000000" w:themeColor="text1"/>
          <w:sz w:val="24"/>
          <w:szCs w:val="24"/>
        </w:rPr>
        <w:t>H</w:t>
      </w:r>
      <w:r w:rsidR="00431367" w:rsidRPr="00DA419B">
        <w:rPr>
          <w:rFonts w:asciiTheme="majorBidi" w:hAnsiTheme="majorBidi" w:cstheme="majorBidi"/>
          <w:color w:val="000000" w:themeColor="text1"/>
          <w:sz w:val="24"/>
          <w:szCs w:val="24"/>
        </w:rPr>
        <w:t xml:space="preserve">ukum </w:t>
      </w:r>
      <w:proofErr w:type="spellStart"/>
      <w:r w:rsidR="00431367" w:rsidRPr="00DA419B">
        <w:rPr>
          <w:rFonts w:asciiTheme="majorBidi" w:hAnsiTheme="majorBidi" w:cstheme="majorBidi"/>
          <w:color w:val="000000" w:themeColor="text1"/>
          <w:sz w:val="24"/>
          <w:szCs w:val="24"/>
        </w:rPr>
        <w:t>responsif</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menekankan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pentingnya</w:t>
      </w:r>
      <w:proofErr w:type="spellEnd"/>
      <w:r w:rsidR="00431367" w:rsidRPr="00DA419B">
        <w:rPr>
          <w:rFonts w:asciiTheme="majorBidi" w:hAnsiTheme="majorBidi" w:cstheme="majorBidi"/>
          <w:color w:val="000000" w:themeColor="text1"/>
          <w:sz w:val="24"/>
          <w:szCs w:val="24"/>
        </w:rPr>
        <w:t xml:space="preserve"> badan </w:t>
      </w:r>
      <w:proofErr w:type="spellStart"/>
      <w:r w:rsidR="00431367" w:rsidRPr="00DA419B">
        <w:rPr>
          <w:rFonts w:asciiTheme="majorBidi" w:hAnsiTheme="majorBidi" w:cstheme="majorBidi"/>
          <w:color w:val="000000" w:themeColor="text1"/>
          <w:sz w:val="24"/>
          <w:szCs w:val="24"/>
        </w:rPr>
        <w:t>pengawas</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eksternal</w:t>
      </w:r>
      <w:proofErr w:type="spellEnd"/>
      <w:r w:rsidR="00431367" w:rsidRPr="00DA419B">
        <w:rPr>
          <w:rFonts w:asciiTheme="majorBidi" w:hAnsiTheme="majorBidi" w:cstheme="majorBidi"/>
          <w:color w:val="000000" w:themeColor="text1"/>
          <w:sz w:val="24"/>
          <w:szCs w:val="24"/>
        </w:rPr>
        <w:t xml:space="preserve"> di </w:t>
      </w:r>
      <w:proofErr w:type="spellStart"/>
      <w:r w:rsidR="00431367" w:rsidRPr="00DA419B">
        <w:rPr>
          <w:rFonts w:asciiTheme="majorBidi" w:hAnsiTheme="majorBidi" w:cstheme="majorBidi"/>
          <w:color w:val="000000" w:themeColor="text1"/>
          <w:sz w:val="24"/>
          <w:szCs w:val="24"/>
        </w:rPr>
        <w:t>pesantren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menjaga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independensi</w:t>
      </w:r>
      <w:proofErr w:type="spellEnd"/>
      <w:r w:rsidR="00431367" w:rsidRPr="00DA419B">
        <w:rPr>
          <w:rFonts w:asciiTheme="majorBidi" w:hAnsiTheme="majorBidi" w:cstheme="majorBidi"/>
          <w:color w:val="000000" w:themeColor="text1"/>
          <w:sz w:val="24"/>
          <w:szCs w:val="24"/>
        </w:rPr>
        <w:t xml:space="preserve"> agar </w:t>
      </w:r>
      <w:proofErr w:type="spellStart"/>
      <w:r w:rsidR="00431367" w:rsidRPr="00DA419B">
        <w:rPr>
          <w:rFonts w:asciiTheme="majorBidi" w:hAnsiTheme="majorBidi" w:cstheme="majorBidi"/>
          <w:color w:val="000000" w:themeColor="text1"/>
          <w:sz w:val="24"/>
          <w:szCs w:val="24"/>
        </w:rPr>
        <w:t>pengawasan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tidak</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terpengaruh</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kepentingan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politik</w:t>
      </w:r>
      <w:proofErr w:type="spellEnd"/>
      <w:r w:rsidR="00431367" w:rsidRPr="00DA419B">
        <w:rPr>
          <w:rFonts w:asciiTheme="majorBidi" w:hAnsiTheme="majorBidi" w:cstheme="majorBidi"/>
          <w:color w:val="000000" w:themeColor="text1"/>
          <w:sz w:val="24"/>
          <w:szCs w:val="24"/>
        </w:rPr>
        <w:t xml:space="preserve"> dan </w:t>
      </w:r>
      <w:proofErr w:type="spellStart"/>
      <w:r w:rsidR="00431367" w:rsidRPr="00DA419B">
        <w:rPr>
          <w:rFonts w:asciiTheme="majorBidi" w:hAnsiTheme="majorBidi" w:cstheme="majorBidi"/>
          <w:color w:val="000000" w:themeColor="text1"/>
          <w:sz w:val="24"/>
          <w:szCs w:val="24"/>
        </w:rPr>
        <w:t>tetap</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berfokus</w:t>
      </w:r>
      <w:proofErr w:type="spellEnd"/>
      <w:r w:rsidR="00431367" w:rsidRPr="00DA419B">
        <w:rPr>
          <w:rFonts w:asciiTheme="majorBidi" w:hAnsiTheme="majorBidi" w:cstheme="majorBidi"/>
          <w:color w:val="000000" w:themeColor="text1"/>
          <w:sz w:val="24"/>
          <w:szCs w:val="24"/>
        </w:rPr>
        <w:t xml:space="preserve"> pada </w:t>
      </w:r>
      <w:proofErr w:type="spellStart"/>
      <w:r w:rsidR="00431367" w:rsidRPr="00DA419B">
        <w:rPr>
          <w:rFonts w:asciiTheme="majorBidi" w:hAnsiTheme="majorBidi" w:cstheme="majorBidi"/>
          <w:color w:val="000000" w:themeColor="text1"/>
          <w:sz w:val="24"/>
          <w:szCs w:val="24"/>
        </w:rPr>
        <w:t>kepentingan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pesantren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Independensi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terwujud</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melalui</w:t>
      </w:r>
      <w:proofErr w:type="spellEnd"/>
      <w:r w:rsidR="00431367" w:rsidRPr="00DA419B">
        <w:rPr>
          <w:rFonts w:asciiTheme="majorBidi" w:hAnsiTheme="majorBidi" w:cstheme="majorBidi"/>
          <w:color w:val="000000" w:themeColor="text1"/>
          <w:sz w:val="24"/>
          <w:szCs w:val="24"/>
        </w:rPr>
        <w:t xml:space="preserve"> strategi </w:t>
      </w:r>
      <w:proofErr w:type="spellStart"/>
      <w:r w:rsidR="00431367" w:rsidRPr="00DA419B">
        <w:rPr>
          <w:rFonts w:asciiTheme="majorBidi" w:hAnsiTheme="majorBidi" w:cstheme="majorBidi"/>
          <w:color w:val="000000" w:themeColor="text1"/>
          <w:sz w:val="24"/>
          <w:szCs w:val="24"/>
        </w:rPr>
        <w:t>seperti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memastikan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sumber</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daya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memadai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untuk</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menjalankan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tugas</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secara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mandiri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tanpa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bergantung</w:t>
      </w:r>
      <w:proofErr w:type="spellEnd"/>
      <w:r w:rsidR="00431367" w:rsidRPr="00DA419B">
        <w:rPr>
          <w:rFonts w:asciiTheme="majorBidi" w:hAnsiTheme="majorBidi" w:cstheme="majorBidi"/>
          <w:color w:val="000000" w:themeColor="text1"/>
          <w:sz w:val="24"/>
          <w:szCs w:val="24"/>
        </w:rPr>
        <w:t xml:space="preserve"> pada </w:t>
      </w:r>
      <w:proofErr w:type="spellStart"/>
      <w:r w:rsidR="00431367" w:rsidRPr="00DA419B">
        <w:rPr>
          <w:rFonts w:asciiTheme="majorBidi" w:hAnsiTheme="majorBidi" w:cstheme="majorBidi"/>
          <w:color w:val="000000" w:themeColor="text1"/>
          <w:sz w:val="24"/>
          <w:szCs w:val="24"/>
        </w:rPr>
        <w:t>donasi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atau</w:t>
      </w:r>
      <w:proofErr w:type="spellEnd"/>
      <w:r w:rsidR="00431367" w:rsidRPr="00DA419B">
        <w:rPr>
          <w:rFonts w:asciiTheme="majorBidi" w:hAnsiTheme="majorBidi" w:cstheme="majorBidi"/>
          <w:color w:val="000000" w:themeColor="text1"/>
          <w:sz w:val="24"/>
          <w:szCs w:val="24"/>
        </w:rPr>
        <w:t xml:space="preserve"> sponsor </w:t>
      </w:r>
      <w:proofErr w:type="spellStart"/>
      <w:r w:rsidR="00431367" w:rsidRPr="00DA419B">
        <w:rPr>
          <w:rFonts w:asciiTheme="majorBidi" w:hAnsiTheme="majorBidi" w:cstheme="majorBidi"/>
          <w:color w:val="000000" w:themeColor="text1"/>
          <w:sz w:val="24"/>
          <w:szCs w:val="24"/>
        </w:rPr>
        <w:t>dengan</w:t>
      </w:r>
      <w:proofErr w:type="spellEnd"/>
      <w:r w:rsidR="00431367" w:rsidRPr="00DA419B">
        <w:rPr>
          <w:rFonts w:asciiTheme="majorBidi" w:hAnsiTheme="majorBidi" w:cstheme="majorBidi"/>
          <w:color w:val="000000" w:themeColor="text1"/>
          <w:sz w:val="24"/>
          <w:szCs w:val="24"/>
        </w:rPr>
        <w:t xml:space="preserve"> agenda </w:t>
      </w:r>
      <w:proofErr w:type="spellStart"/>
      <w:r w:rsidR="00431367" w:rsidRPr="00DA419B">
        <w:rPr>
          <w:rFonts w:asciiTheme="majorBidi" w:hAnsiTheme="majorBidi" w:cstheme="majorBidi"/>
          <w:color w:val="000000" w:themeColor="text1"/>
          <w:sz w:val="24"/>
          <w:szCs w:val="24"/>
        </w:rPr>
        <w:t>politis</w:t>
      </w:r>
      <w:proofErr w:type="spellEnd"/>
      <w:r w:rsidR="00431367" w:rsidRPr="00DA419B">
        <w:rPr>
          <w:rFonts w:asciiTheme="majorBidi" w:hAnsiTheme="majorBidi" w:cstheme="majorBidi"/>
          <w:color w:val="000000" w:themeColor="text1"/>
          <w:sz w:val="24"/>
          <w:szCs w:val="24"/>
        </w:rPr>
        <w:t xml:space="preserve">. Kode </w:t>
      </w:r>
      <w:proofErr w:type="spellStart"/>
      <w:r w:rsidR="00431367" w:rsidRPr="00DA419B">
        <w:rPr>
          <w:rFonts w:asciiTheme="majorBidi" w:hAnsiTheme="majorBidi" w:cstheme="majorBidi"/>
          <w:color w:val="000000" w:themeColor="text1"/>
          <w:sz w:val="24"/>
          <w:szCs w:val="24"/>
        </w:rPr>
        <w:t>etik</w:t>
      </w:r>
      <w:proofErr w:type="spellEnd"/>
      <w:r w:rsidR="00431367" w:rsidRPr="00DA419B">
        <w:rPr>
          <w:rFonts w:asciiTheme="majorBidi" w:hAnsiTheme="majorBidi" w:cstheme="majorBidi"/>
          <w:color w:val="000000" w:themeColor="text1"/>
          <w:sz w:val="24"/>
          <w:szCs w:val="24"/>
        </w:rPr>
        <w:t xml:space="preserve"> yang </w:t>
      </w:r>
      <w:proofErr w:type="spellStart"/>
      <w:r w:rsidR="00431367" w:rsidRPr="00DA419B">
        <w:rPr>
          <w:rFonts w:asciiTheme="majorBidi" w:hAnsiTheme="majorBidi" w:cstheme="majorBidi"/>
          <w:color w:val="000000" w:themeColor="text1"/>
          <w:sz w:val="24"/>
          <w:szCs w:val="24"/>
        </w:rPr>
        <w:t>jelas</w:t>
      </w:r>
      <w:proofErr w:type="spellEnd"/>
      <w:r w:rsidR="00431367" w:rsidRPr="00DA419B">
        <w:rPr>
          <w:rFonts w:asciiTheme="majorBidi" w:hAnsiTheme="majorBidi" w:cstheme="majorBidi"/>
          <w:color w:val="000000" w:themeColor="text1"/>
          <w:sz w:val="24"/>
          <w:szCs w:val="24"/>
        </w:rPr>
        <w:t xml:space="preserve"> dan </w:t>
      </w:r>
      <w:proofErr w:type="spellStart"/>
      <w:r w:rsidR="00431367" w:rsidRPr="00DA419B">
        <w:rPr>
          <w:rFonts w:asciiTheme="majorBidi" w:hAnsiTheme="majorBidi" w:cstheme="majorBidi"/>
          <w:color w:val="000000" w:themeColor="text1"/>
          <w:sz w:val="24"/>
          <w:szCs w:val="24"/>
        </w:rPr>
        <w:t>dipahami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seluruh</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anggota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pengawas</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menjadi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langkah</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penting</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untuk</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mencegah</w:t>
      </w:r>
      <w:proofErr w:type="spellEnd"/>
      <w:r w:rsidR="00431367" w:rsidRPr="00DA419B">
        <w:rPr>
          <w:rFonts w:asciiTheme="majorBidi" w:hAnsiTheme="majorBidi" w:cstheme="majorBidi"/>
          <w:color w:val="000000" w:themeColor="text1"/>
          <w:sz w:val="24"/>
          <w:szCs w:val="24"/>
        </w:rPr>
        <w:t xml:space="preserve"> bias </w:t>
      </w:r>
      <w:proofErr w:type="spellStart"/>
      <w:r w:rsidR="00431367" w:rsidRPr="00DA419B">
        <w:rPr>
          <w:rFonts w:asciiTheme="majorBidi" w:hAnsiTheme="majorBidi" w:cstheme="majorBidi"/>
          <w:color w:val="000000" w:themeColor="text1"/>
          <w:sz w:val="24"/>
          <w:szCs w:val="24"/>
        </w:rPr>
        <w:t>serta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memastikan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setiap</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keputusan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dapat</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diverifikasi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Komunikasi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transparan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dengan</w:t>
      </w:r>
      <w:proofErr w:type="spellEnd"/>
      <w:r w:rsidR="00431367" w:rsidRPr="00DA419B">
        <w:rPr>
          <w:rFonts w:asciiTheme="majorBidi" w:hAnsiTheme="majorBidi" w:cstheme="majorBidi"/>
          <w:color w:val="000000" w:themeColor="text1"/>
          <w:sz w:val="24"/>
          <w:szCs w:val="24"/>
        </w:rPr>
        <w:t xml:space="preserve"> stakeholder, </w:t>
      </w:r>
      <w:proofErr w:type="spellStart"/>
      <w:r w:rsidR="00431367" w:rsidRPr="00DA419B">
        <w:rPr>
          <w:rFonts w:asciiTheme="majorBidi" w:hAnsiTheme="majorBidi" w:cstheme="majorBidi"/>
          <w:color w:val="000000" w:themeColor="text1"/>
          <w:sz w:val="24"/>
          <w:szCs w:val="24"/>
        </w:rPr>
        <w:t>termasuk</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santri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pengurus</w:t>
      </w:r>
      <w:proofErr w:type="spellEnd"/>
      <w:r w:rsidR="00431367" w:rsidRPr="00DA419B">
        <w:rPr>
          <w:rFonts w:asciiTheme="majorBidi" w:hAnsiTheme="majorBidi" w:cstheme="majorBidi"/>
          <w:color w:val="000000" w:themeColor="text1"/>
          <w:sz w:val="24"/>
          <w:szCs w:val="24"/>
        </w:rPr>
        <w:t xml:space="preserve">, dan </w:t>
      </w:r>
      <w:proofErr w:type="spellStart"/>
      <w:r w:rsidR="00431367" w:rsidRPr="00DA419B">
        <w:rPr>
          <w:rFonts w:asciiTheme="majorBidi" w:hAnsiTheme="majorBidi" w:cstheme="majorBidi"/>
          <w:color w:val="000000" w:themeColor="text1"/>
          <w:sz w:val="24"/>
          <w:szCs w:val="24"/>
        </w:rPr>
        <w:t>masyarakat</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sekitar</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membangun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kepercayaan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serta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memastikan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keputusan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sejalan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dengan</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kebutuhan</w:t>
      </w:r>
      <w:proofErr w:type="spellEnd"/>
      <w:r w:rsidR="00431367" w:rsidRPr="00DA419B">
        <w:rPr>
          <w:rFonts w:asciiTheme="majorBidi" w:hAnsiTheme="majorBidi" w:cstheme="majorBidi"/>
          <w:color w:val="000000" w:themeColor="text1"/>
          <w:sz w:val="24"/>
          <w:szCs w:val="24"/>
        </w:rPr>
        <w:t xml:space="preserve"> dan </w:t>
      </w:r>
      <w:proofErr w:type="spellStart"/>
      <w:r w:rsidR="00431367" w:rsidRPr="00DA419B">
        <w:rPr>
          <w:rFonts w:asciiTheme="majorBidi" w:hAnsiTheme="majorBidi" w:cstheme="majorBidi"/>
          <w:color w:val="000000" w:themeColor="text1"/>
          <w:sz w:val="24"/>
          <w:szCs w:val="24"/>
        </w:rPr>
        <w:t>aspirasi</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semua</w:t>
      </w:r>
      <w:proofErr w:type="spellEnd"/>
      <w:r w:rsidR="00431367" w:rsidRPr="00DA419B">
        <w:rPr>
          <w:rFonts w:asciiTheme="majorBidi" w:hAnsiTheme="majorBidi" w:cstheme="majorBidi"/>
          <w:color w:val="000000" w:themeColor="text1"/>
          <w:sz w:val="24"/>
          <w:szCs w:val="24"/>
        </w:rPr>
        <w:t xml:space="preserve"> </w:t>
      </w:r>
      <w:proofErr w:type="spellStart"/>
      <w:r w:rsidR="00431367" w:rsidRPr="00DA419B">
        <w:rPr>
          <w:rFonts w:asciiTheme="majorBidi" w:hAnsiTheme="majorBidi" w:cstheme="majorBidi"/>
          <w:color w:val="000000" w:themeColor="text1"/>
          <w:sz w:val="24"/>
          <w:szCs w:val="24"/>
        </w:rPr>
        <w:t>pihak</w:t>
      </w:r>
      <w:proofErr w:type="spellEnd"/>
      <w:r w:rsidR="00431367" w:rsidRPr="00DA419B">
        <w:rPr>
          <w:rFonts w:asciiTheme="majorBidi" w:hAnsiTheme="majorBidi" w:cstheme="majorBidi"/>
          <w:color w:val="000000" w:themeColor="text1"/>
          <w:sz w:val="24"/>
          <w:szCs w:val="24"/>
        </w:rPr>
        <w:t>.</w:t>
      </w:r>
      <w:r w:rsidR="00331C38" w:rsidRPr="00DA419B">
        <w:rPr>
          <w:rStyle w:val="FootnoteReference"/>
          <w:rFonts w:asciiTheme="majorBidi" w:hAnsiTheme="majorBidi"/>
          <w:color w:val="000000" w:themeColor="text1"/>
          <w:sz w:val="24"/>
          <w:szCs w:val="24"/>
        </w:rPr>
        <w:footnoteReference w:id="19"/>
      </w:r>
    </w:p>
    <w:p w14:paraId="60EAD20E" w14:textId="7AFFC0AB" w:rsidR="00956E92" w:rsidRPr="00DA419B" w:rsidRDefault="00956E92" w:rsidP="000D3F45">
      <w:pPr>
        <w:spacing w:after="120" w:line="240" w:lineRule="auto"/>
        <w:ind w:firstLine="567"/>
        <w:jc w:val="both"/>
        <w:rPr>
          <w:rFonts w:asciiTheme="majorBidi" w:hAnsiTheme="majorBidi" w:cstheme="majorBidi"/>
          <w:i/>
          <w:iCs/>
          <w:color w:val="000000" w:themeColor="text1"/>
          <w:sz w:val="24"/>
          <w:szCs w:val="24"/>
        </w:rPr>
      </w:pPr>
      <w:proofErr w:type="spellStart"/>
      <w:r w:rsidRPr="00DA419B">
        <w:rPr>
          <w:rFonts w:asciiTheme="majorBidi" w:hAnsiTheme="majorBidi" w:cstheme="majorBidi"/>
          <w:i/>
          <w:iCs/>
          <w:color w:val="000000" w:themeColor="text1"/>
          <w:sz w:val="24"/>
          <w:szCs w:val="24"/>
        </w:rPr>
        <w:t>Kedelapan</w:t>
      </w:r>
      <w:proofErr w:type="spellEnd"/>
      <w:r w:rsidRPr="00DA419B">
        <w:rPr>
          <w:rFonts w:asciiTheme="majorBidi" w:hAnsiTheme="majorBidi" w:cstheme="majorBidi"/>
          <w:i/>
          <w:iCs/>
          <w:color w:val="000000" w:themeColor="text1"/>
          <w:sz w:val="24"/>
          <w:szCs w:val="24"/>
        </w:rPr>
        <w:t>,</w:t>
      </w:r>
      <w:r w:rsidR="00BD6906" w:rsidRPr="00DA419B">
        <w:rPr>
          <w:rFonts w:asciiTheme="majorBidi" w:hAnsiTheme="majorBidi" w:cstheme="majorBidi"/>
          <w:i/>
          <w:iCs/>
          <w:color w:val="000000" w:themeColor="text1"/>
          <w:sz w:val="24"/>
          <w:szCs w:val="24"/>
        </w:rPr>
        <w:t xml:space="preserve"> </w:t>
      </w:r>
      <w:r w:rsidR="00BD6906" w:rsidRPr="00DA419B">
        <w:rPr>
          <w:rFonts w:asciiTheme="majorBidi" w:hAnsiTheme="majorBidi" w:cstheme="majorBidi"/>
          <w:color w:val="000000" w:themeColor="text1"/>
          <w:sz w:val="24"/>
          <w:szCs w:val="24"/>
        </w:rPr>
        <w:t xml:space="preserve">Badan </w:t>
      </w:r>
      <w:proofErr w:type="spellStart"/>
      <w:r w:rsidR="00BD6906" w:rsidRPr="00DA419B">
        <w:rPr>
          <w:rFonts w:asciiTheme="majorBidi" w:hAnsiTheme="majorBidi" w:cstheme="majorBidi"/>
          <w:color w:val="000000" w:themeColor="text1"/>
          <w:sz w:val="24"/>
          <w:szCs w:val="24"/>
        </w:rPr>
        <w:t>pengawas</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eksternal</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pesantren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harus</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mengupayakan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ketaatan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melalui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pendekatan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persuasif</w:t>
      </w:r>
      <w:proofErr w:type="spellEnd"/>
      <w:r w:rsidR="00BD6906" w:rsidRPr="00DA419B">
        <w:rPr>
          <w:rFonts w:asciiTheme="majorBidi" w:hAnsiTheme="majorBidi" w:cstheme="majorBidi"/>
          <w:color w:val="000000" w:themeColor="text1"/>
          <w:sz w:val="24"/>
          <w:szCs w:val="24"/>
        </w:rPr>
        <w:t xml:space="preserve"> dan </w:t>
      </w:r>
      <w:proofErr w:type="spellStart"/>
      <w:r w:rsidR="00BD6906" w:rsidRPr="00DA419B">
        <w:rPr>
          <w:rFonts w:asciiTheme="majorBidi" w:hAnsiTheme="majorBidi" w:cstheme="majorBidi"/>
          <w:color w:val="000000" w:themeColor="text1"/>
          <w:sz w:val="24"/>
          <w:szCs w:val="24"/>
        </w:rPr>
        <w:t>partisipatif</w:t>
      </w:r>
      <w:proofErr w:type="spellEnd"/>
      <w:r w:rsidR="00BD6906" w:rsidRPr="00DA419B">
        <w:rPr>
          <w:rFonts w:asciiTheme="majorBidi" w:hAnsiTheme="majorBidi" w:cstheme="majorBidi"/>
          <w:color w:val="000000" w:themeColor="text1"/>
          <w:sz w:val="24"/>
          <w:szCs w:val="24"/>
        </w:rPr>
        <w:t xml:space="preserve"> yang </w:t>
      </w:r>
      <w:proofErr w:type="spellStart"/>
      <w:r w:rsidR="00BD6906" w:rsidRPr="00DA419B">
        <w:rPr>
          <w:rFonts w:asciiTheme="majorBidi" w:hAnsiTheme="majorBidi" w:cstheme="majorBidi"/>
          <w:color w:val="000000" w:themeColor="text1"/>
          <w:sz w:val="24"/>
          <w:szCs w:val="24"/>
        </w:rPr>
        <w:t>mendorong</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kesadaran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kolektif</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serta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kepatuhan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sukarela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berdasarkan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pemahaman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terhadap</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aturan</w:t>
      </w:r>
      <w:proofErr w:type="spellEnd"/>
      <w:r w:rsidR="00BD6906" w:rsidRPr="00DA419B">
        <w:rPr>
          <w:rFonts w:asciiTheme="majorBidi" w:hAnsiTheme="majorBidi" w:cstheme="majorBidi"/>
          <w:color w:val="000000" w:themeColor="text1"/>
          <w:sz w:val="24"/>
          <w:szCs w:val="24"/>
        </w:rPr>
        <w:t>.</w:t>
      </w:r>
      <w:r w:rsidR="00D558EB" w:rsidRPr="00DA419B">
        <w:rPr>
          <w:rStyle w:val="FootnoteReference"/>
          <w:rFonts w:asciiTheme="majorBidi" w:hAnsiTheme="majorBidi"/>
          <w:color w:val="000000" w:themeColor="text1"/>
          <w:sz w:val="24"/>
          <w:szCs w:val="24"/>
        </w:rPr>
        <w:footnoteReference w:id="20"/>
      </w:r>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Komunikasi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efektif</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dengan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santri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pengurus</w:t>
      </w:r>
      <w:proofErr w:type="spellEnd"/>
      <w:r w:rsidR="00BD6906" w:rsidRPr="00DA419B">
        <w:rPr>
          <w:rFonts w:asciiTheme="majorBidi" w:hAnsiTheme="majorBidi" w:cstheme="majorBidi"/>
          <w:color w:val="000000" w:themeColor="text1"/>
          <w:sz w:val="24"/>
          <w:szCs w:val="24"/>
        </w:rPr>
        <w:t xml:space="preserve">, dan </w:t>
      </w:r>
      <w:proofErr w:type="spellStart"/>
      <w:r w:rsidR="00BD6906" w:rsidRPr="00DA419B">
        <w:rPr>
          <w:rFonts w:asciiTheme="majorBidi" w:hAnsiTheme="majorBidi" w:cstheme="majorBidi"/>
          <w:color w:val="000000" w:themeColor="text1"/>
          <w:sz w:val="24"/>
          <w:szCs w:val="24"/>
        </w:rPr>
        <w:t>masyarakat</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sekitar</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menjadi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kunci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disertai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sosialisasi</w:t>
      </w:r>
      <w:proofErr w:type="spellEnd"/>
      <w:r w:rsidR="00BD6906" w:rsidRPr="00DA419B">
        <w:rPr>
          <w:rFonts w:asciiTheme="majorBidi" w:hAnsiTheme="majorBidi" w:cstheme="majorBidi"/>
          <w:color w:val="000000" w:themeColor="text1"/>
          <w:sz w:val="24"/>
          <w:szCs w:val="24"/>
        </w:rPr>
        <w:t xml:space="preserve"> dan </w:t>
      </w:r>
      <w:proofErr w:type="spellStart"/>
      <w:r w:rsidR="00BD6906" w:rsidRPr="00DA419B">
        <w:rPr>
          <w:rFonts w:asciiTheme="majorBidi" w:hAnsiTheme="majorBidi" w:cstheme="majorBidi"/>
          <w:color w:val="000000" w:themeColor="text1"/>
          <w:sz w:val="24"/>
          <w:szCs w:val="24"/>
        </w:rPr>
        <w:t>diskusi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untuk</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menanamkan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pentingnya</w:t>
      </w:r>
      <w:proofErr w:type="spellEnd"/>
      <w:r w:rsidR="00BD6906" w:rsidRPr="00DA419B">
        <w:rPr>
          <w:rFonts w:asciiTheme="majorBidi" w:hAnsiTheme="majorBidi" w:cstheme="majorBidi"/>
          <w:color w:val="000000" w:themeColor="text1"/>
          <w:sz w:val="24"/>
          <w:szCs w:val="24"/>
        </w:rPr>
        <w:t xml:space="preserve"> norma-norma yang </w:t>
      </w:r>
      <w:proofErr w:type="spellStart"/>
      <w:r w:rsidR="00BD6906" w:rsidRPr="00DA419B">
        <w:rPr>
          <w:rFonts w:asciiTheme="majorBidi" w:hAnsiTheme="majorBidi" w:cstheme="majorBidi"/>
          <w:color w:val="000000" w:themeColor="text1"/>
          <w:sz w:val="24"/>
          <w:szCs w:val="24"/>
        </w:rPr>
        <w:t>berlaku</w:t>
      </w:r>
      <w:proofErr w:type="spellEnd"/>
      <w:r w:rsidR="00BD6906" w:rsidRPr="00DA419B">
        <w:rPr>
          <w:rFonts w:asciiTheme="majorBidi" w:hAnsiTheme="majorBidi" w:cstheme="majorBidi"/>
          <w:color w:val="000000" w:themeColor="text1"/>
          <w:sz w:val="24"/>
          <w:szCs w:val="24"/>
        </w:rPr>
        <w:t xml:space="preserve">. Ketika </w:t>
      </w:r>
      <w:proofErr w:type="spellStart"/>
      <w:r w:rsidR="00BD6906" w:rsidRPr="00DA419B">
        <w:rPr>
          <w:rFonts w:asciiTheme="majorBidi" w:hAnsiTheme="majorBidi" w:cstheme="majorBidi"/>
          <w:color w:val="000000" w:themeColor="text1"/>
          <w:sz w:val="24"/>
          <w:szCs w:val="24"/>
        </w:rPr>
        <w:t>terjadi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pelanggaran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pendekatan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edukatif</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dapat</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digunakan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untuk</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menjelaskan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dampak</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sosial</w:t>
      </w:r>
      <w:proofErr w:type="spellEnd"/>
      <w:r w:rsidR="00BD6906" w:rsidRPr="00DA419B">
        <w:rPr>
          <w:rFonts w:asciiTheme="majorBidi" w:hAnsiTheme="majorBidi" w:cstheme="majorBidi"/>
          <w:color w:val="000000" w:themeColor="text1"/>
          <w:sz w:val="24"/>
          <w:szCs w:val="24"/>
        </w:rPr>
        <w:t xml:space="preserve"> dan moral </w:t>
      </w:r>
      <w:proofErr w:type="spellStart"/>
      <w:r w:rsidR="00BD6906" w:rsidRPr="00DA419B">
        <w:rPr>
          <w:rFonts w:asciiTheme="majorBidi" w:hAnsiTheme="majorBidi" w:cstheme="majorBidi"/>
          <w:color w:val="000000" w:themeColor="text1"/>
          <w:sz w:val="24"/>
          <w:szCs w:val="24"/>
        </w:rPr>
        <w:t>dari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pelanggaran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tersebut</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membangun</w:t>
      </w:r>
      <w:proofErr w:type="spellEnd"/>
      <w:r w:rsidR="00BD6906" w:rsidRPr="00DA419B">
        <w:rPr>
          <w:rFonts w:asciiTheme="majorBidi" w:hAnsiTheme="majorBidi" w:cstheme="majorBidi"/>
          <w:color w:val="000000" w:themeColor="text1"/>
          <w:sz w:val="24"/>
          <w:szCs w:val="24"/>
        </w:rPr>
        <w:t xml:space="preserve"> rasa </w:t>
      </w:r>
      <w:proofErr w:type="spellStart"/>
      <w:r w:rsidR="00BD6906" w:rsidRPr="00DA419B">
        <w:rPr>
          <w:rFonts w:asciiTheme="majorBidi" w:hAnsiTheme="majorBidi" w:cstheme="majorBidi"/>
          <w:color w:val="000000" w:themeColor="text1"/>
          <w:sz w:val="24"/>
          <w:szCs w:val="24"/>
        </w:rPr>
        <w:t>tanggung</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jawab</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bersama</w:t>
      </w:r>
      <w:proofErr w:type="spellEnd"/>
      <w:r w:rsidR="00BD6906" w:rsidRPr="00DA419B">
        <w:rPr>
          <w:rFonts w:asciiTheme="majorBidi" w:hAnsiTheme="majorBidi" w:cstheme="majorBidi"/>
          <w:color w:val="000000" w:themeColor="text1"/>
          <w:sz w:val="24"/>
          <w:szCs w:val="24"/>
        </w:rPr>
        <w:t xml:space="preserve"> di </w:t>
      </w:r>
      <w:proofErr w:type="spellStart"/>
      <w:r w:rsidR="00BD6906" w:rsidRPr="00DA419B">
        <w:rPr>
          <w:rFonts w:asciiTheme="majorBidi" w:hAnsiTheme="majorBidi" w:cstheme="majorBidi"/>
          <w:color w:val="000000" w:themeColor="text1"/>
          <w:sz w:val="24"/>
          <w:szCs w:val="24"/>
        </w:rPr>
        <w:t>lingkungan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pesantren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Pelanggaran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serius</w:t>
      </w:r>
      <w:proofErr w:type="spellEnd"/>
      <w:r w:rsidR="00BD6906" w:rsidRPr="00DA419B">
        <w:rPr>
          <w:rFonts w:asciiTheme="majorBidi" w:hAnsiTheme="majorBidi" w:cstheme="majorBidi"/>
          <w:color w:val="000000" w:themeColor="text1"/>
          <w:sz w:val="24"/>
          <w:szCs w:val="24"/>
        </w:rPr>
        <w:t xml:space="preserve"> yang </w:t>
      </w:r>
      <w:proofErr w:type="spellStart"/>
      <w:r w:rsidR="00BD6906" w:rsidRPr="00DA419B">
        <w:rPr>
          <w:rFonts w:asciiTheme="majorBidi" w:hAnsiTheme="majorBidi" w:cstheme="majorBidi"/>
          <w:color w:val="000000" w:themeColor="text1"/>
          <w:sz w:val="24"/>
          <w:szCs w:val="24"/>
        </w:rPr>
        <w:t>mengancam</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integritas</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pesantren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memerlukan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penerapan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sanksi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tegas</w:t>
      </w:r>
      <w:proofErr w:type="spellEnd"/>
      <w:r w:rsidR="00BD6906" w:rsidRPr="00DA419B">
        <w:rPr>
          <w:rFonts w:asciiTheme="majorBidi" w:hAnsiTheme="majorBidi" w:cstheme="majorBidi"/>
          <w:color w:val="000000" w:themeColor="text1"/>
          <w:sz w:val="24"/>
          <w:szCs w:val="24"/>
        </w:rPr>
        <w:t xml:space="preserve"> yang </w:t>
      </w:r>
      <w:proofErr w:type="spellStart"/>
      <w:r w:rsidR="00BD6906" w:rsidRPr="00DA419B">
        <w:rPr>
          <w:rFonts w:asciiTheme="majorBidi" w:hAnsiTheme="majorBidi" w:cstheme="majorBidi"/>
          <w:color w:val="000000" w:themeColor="text1"/>
          <w:sz w:val="24"/>
          <w:szCs w:val="24"/>
        </w:rPr>
        <w:t>tetap</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proporsional</w:t>
      </w:r>
      <w:proofErr w:type="spellEnd"/>
      <w:r w:rsidR="00BD6906" w:rsidRPr="00DA419B">
        <w:rPr>
          <w:rFonts w:asciiTheme="majorBidi" w:hAnsiTheme="majorBidi" w:cstheme="majorBidi"/>
          <w:color w:val="000000" w:themeColor="text1"/>
          <w:sz w:val="24"/>
          <w:szCs w:val="24"/>
        </w:rPr>
        <w:t xml:space="preserve"> dan </w:t>
      </w:r>
      <w:proofErr w:type="spellStart"/>
      <w:r w:rsidR="00BD6906" w:rsidRPr="00DA419B">
        <w:rPr>
          <w:rFonts w:asciiTheme="majorBidi" w:hAnsiTheme="majorBidi" w:cstheme="majorBidi"/>
          <w:color w:val="000000" w:themeColor="text1"/>
          <w:sz w:val="24"/>
          <w:szCs w:val="24"/>
        </w:rPr>
        <w:t>adil</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guna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memastikan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keberlanjutan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nilai-nilai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hukum</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serta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keagamaan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Kombinasi</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pendekatan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persuasif</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edukatif</w:t>
      </w:r>
      <w:proofErr w:type="spellEnd"/>
      <w:r w:rsidR="00BD6906" w:rsidRPr="00DA419B">
        <w:rPr>
          <w:rFonts w:asciiTheme="majorBidi" w:hAnsiTheme="majorBidi" w:cstheme="majorBidi"/>
          <w:color w:val="000000" w:themeColor="text1"/>
          <w:sz w:val="24"/>
          <w:szCs w:val="24"/>
        </w:rPr>
        <w:t xml:space="preserve">, dan </w:t>
      </w:r>
      <w:proofErr w:type="spellStart"/>
      <w:r w:rsidR="00BD6906" w:rsidRPr="00DA419B">
        <w:rPr>
          <w:rFonts w:asciiTheme="majorBidi" w:hAnsiTheme="majorBidi" w:cstheme="majorBidi"/>
          <w:color w:val="000000" w:themeColor="text1"/>
          <w:sz w:val="24"/>
          <w:szCs w:val="24"/>
        </w:rPr>
        <w:t>penegakan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hukum</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menciptakan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lingkungan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pesantren</w:t>
      </w:r>
      <w:proofErr w:type="spellEnd"/>
      <w:r w:rsidR="00BD6906" w:rsidRPr="00DA419B">
        <w:rPr>
          <w:rFonts w:asciiTheme="majorBidi" w:hAnsiTheme="majorBidi" w:cstheme="majorBidi"/>
          <w:color w:val="000000" w:themeColor="text1"/>
          <w:sz w:val="24"/>
          <w:szCs w:val="24"/>
        </w:rPr>
        <w:t xml:space="preserve"> yang </w:t>
      </w:r>
      <w:proofErr w:type="spellStart"/>
      <w:r w:rsidR="00BD6906" w:rsidRPr="00DA419B">
        <w:rPr>
          <w:rFonts w:asciiTheme="majorBidi" w:hAnsiTheme="majorBidi" w:cstheme="majorBidi"/>
          <w:color w:val="000000" w:themeColor="text1"/>
          <w:sz w:val="24"/>
          <w:szCs w:val="24"/>
        </w:rPr>
        <w:t>tidak</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hanya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patuh</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terhadap</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aturan</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tetapi</w:t>
      </w:r>
      <w:proofErr w:type="spellEnd"/>
      <w:r w:rsidR="00BD6906" w:rsidRPr="00DA419B">
        <w:rPr>
          <w:rFonts w:asciiTheme="majorBidi" w:hAnsiTheme="majorBidi" w:cstheme="majorBidi"/>
          <w:color w:val="000000" w:themeColor="text1"/>
          <w:sz w:val="24"/>
          <w:szCs w:val="24"/>
        </w:rPr>
        <w:t xml:space="preserve"> juga </w:t>
      </w:r>
      <w:proofErr w:type="spellStart"/>
      <w:r w:rsidR="00BD6906" w:rsidRPr="00DA419B">
        <w:rPr>
          <w:rFonts w:asciiTheme="majorBidi" w:hAnsiTheme="majorBidi" w:cstheme="majorBidi"/>
          <w:color w:val="000000" w:themeColor="text1"/>
          <w:sz w:val="24"/>
          <w:szCs w:val="24"/>
        </w:rPr>
        <w:t>menjunjung</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prinsip</w:t>
      </w:r>
      <w:proofErr w:type="spellEnd"/>
      <w:r w:rsidR="00BD6906" w:rsidRPr="00DA419B">
        <w:rPr>
          <w:rFonts w:asciiTheme="majorBidi" w:hAnsiTheme="majorBidi" w:cstheme="majorBidi"/>
          <w:color w:val="000000" w:themeColor="text1"/>
          <w:sz w:val="24"/>
          <w:szCs w:val="24"/>
        </w:rPr>
        <w:t xml:space="preserve"> moral dan </w:t>
      </w:r>
      <w:proofErr w:type="spellStart"/>
      <w:r w:rsidR="00BD6906" w:rsidRPr="00DA419B">
        <w:rPr>
          <w:rFonts w:asciiTheme="majorBidi" w:hAnsiTheme="majorBidi" w:cstheme="majorBidi"/>
          <w:color w:val="000000" w:themeColor="text1"/>
          <w:sz w:val="24"/>
          <w:szCs w:val="24"/>
        </w:rPr>
        <w:t>etika</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dalam</w:t>
      </w:r>
      <w:proofErr w:type="spellEnd"/>
      <w:r w:rsidR="00BD6906" w:rsidRPr="00DA419B">
        <w:rPr>
          <w:rFonts w:asciiTheme="majorBidi" w:hAnsiTheme="majorBidi" w:cstheme="majorBidi"/>
          <w:color w:val="000000" w:themeColor="text1"/>
          <w:sz w:val="24"/>
          <w:szCs w:val="24"/>
        </w:rPr>
        <w:t xml:space="preserve"> </w:t>
      </w:r>
      <w:proofErr w:type="spellStart"/>
      <w:r w:rsidR="00BD6906" w:rsidRPr="00DA419B">
        <w:rPr>
          <w:rFonts w:asciiTheme="majorBidi" w:hAnsiTheme="majorBidi" w:cstheme="majorBidi"/>
          <w:color w:val="000000" w:themeColor="text1"/>
          <w:sz w:val="24"/>
          <w:szCs w:val="24"/>
        </w:rPr>
        <w:t>pendidikan</w:t>
      </w:r>
      <w:proofErr w:type="spellEnd"/>
      <w:r w:rsidR="00BD6906" w:rsidRPr="00DA419B">
        <w:rPr>
          <w:rFonts w:asciiTheme="majorBidi" w:hAnsiTheme="majorBidi" w:cstheme="majorBidi"/>
          <w:i/>
          <w:iCs/>
          <w:color w:val="000000" w:themeColor="text1"/>
          <w:sz w:val="24"/>
          <w:szCs w:val="24"/>
        </w:rPr>
        <w:t>.</w:t>
      </w:r>
    </w:p>
    <w:p w14:paraId="13D3BF09" w14:textId="7B7D2814" w:rsidR="00956E92" w:rsidRPr="00DA419B" w:rsidRDefault="00956E92" w:rsidP="000D3F45">
      <w:pPr>
        <w:spacing w:after="120" w:line="240" w:lineRule="auto"/>
        <w:ind w:firstLine="567"/>
        <w:jc w:val="both"/>
        <w:rPr>
          <w:rFonts w:asciiTheme="majorBidi" w:hAnsiTheme="majorBidi" w:cstheme="majorBidi"/>
          <w:color w:val="000000" w:themeColor="text1"/>
          <w:sz w:val="24"/>
          <w:szCs w:val="24"/>
        </w:rPr>
      </w:pPr>
      <w:proofErr w:type="spellStart"/>
      <w:r w:rsidRPr="00DA419B">
        <w:rPr>
          <w:rFonts w:asciiTheme="majorBidi" w:hAnsiTheme="majorBidi" w:cstheme="majorBidi"/>
          <w:i/>
          <w:iCs/>
          <w:color w:val="000000" w:themeColor="text1"/>
          <w:sz w:val="24"/>
          <w:szCs w:val="24"/>
        </w:rPr>
        <w:lastRenderedPageBreak/>
        <w:t>Kesembilan</w:t>
      </w:r>
      <w:proofErr w:type="spellEnd"/>
      <w:r w:rsidRPr="00DA419B">
        <w:rPr>
          <w:rFonts w:asciiTheme="majorBidi" w:hAnsiTheme="majorBidi" w:cstheme="majorBidi"/>
          <w:i/>
          <w:iCs/>
          <w:color w:val="000000" w:themeColor="text1"/>
          <w:sz w:val="24"/>
          <w:szCs w:val="24"/>
        </w:rPr>
        <w:t>,</w:t>
      </w:r>
      <w:r w:rsidR="009A2ACC" w:rsidRPr="00DA419B">
        <w:rPr>
          <w:rFonts w:asciiTheme="majorBidi" w:hAnsiTheme="majorBidi" w:cstheme="majorBidi"/>
          <w:i/>
          <w:iCs/>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Partisipasi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aktif</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dari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seluruh</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elemen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pesantren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termasuk</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santri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pengurus</w:t>
      </w:r>
      <w:proofErr w:type="spellEnd"/>
      <w:r w:rsidR="009A2ACC" w:rsidRPr="00DA419B">
        <w:rPr>
          <w:rFonts w:asciiTheme="majorBidi" w:hAnsiTheme="majorBidi" w:cstheme="majorBidi"/>
          <w:color w:val="000000" w:themeColor="text1"/>
          <w:sz w:val="24"/>
          <w:szCs w:val="24"/>
        </w:rPr>
        <w:t xml:space="preserve">, dan </w:t>
      </w:r>
      <w:proofErr w:type="spellStart"/>
      <w:r w:rsidR="009A2ACC" w:rsidRPr="00DA419B">
        <w:rPr>
          <w:rFonts w:asciiTheme="majorBidi" w:hAnsiTheme="majorBidi" w:cstheme="majorBidi"/>
          <w:color w:val="000000" w:themeColor="text1"/>
          <w:sz w:val="24"/>
          <w:szCs w:val="24"/>
        </w:rPr>
        <w:t>masyarakat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sekitar</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menjadi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faktor</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utama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keberhasilan</w:t>
      </w:r>
      <w:proofErr w:type="spellEnd"/>
      <w:r w:rsidR="009A2ACC" w:rsidRPr="00DA419B">
        <w:rPr>
          <w:rFonts w:asciiTheme="majorBidi" w:hAnsiTheme="majorBidi" w:cstheme="majorBidi"/>
          <w:color w:val="000000" w:themeColor="text1"/>
          <w:sz w:val="24"/>
          <w:szCs w:val="24"/>
        </w:rPr>
        <w:t xml:space="preserve"> badan </w:t>
      </w:r>
      <w:proofErr w:type="spellStart"/>
      <w:r w:rsidR="009A2ACC" w:rsidRPr="00DA419B">
        <w:rPr>
          <w:rFonts w:asciiTheme="majorBidi" w:hAnsiTheme="majorBidi" w:cstheme="majorBidi"/>
          <w:color w:val="000000" w:themeColor="text1"/>
          <w:sz w:val="24"/>
          <w:szCs w:val="24"/>
        </w:rPr>
        <w:t>pengawas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eksternal</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karena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memperkuat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legitimasi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membangun</w:t>
      </w:r>
      <w:proofErr w:type="spellEnd"/>
      <w:r w:rsidR="009A2ACC" w:rsidRPr="00DA419B">
        <w:rPr>
          <w:rFonts w:asciiTheme="majorBidi" w:hAnsiTheme="majorBidi" w:cstheme="majorBidi"/>
          <w:color w:val="000000" w:themeColor="text1"/>
          <w:sz w:val="24"/>
          <w:szCs w:val="24"/>
        </w:rPr>
        <w:t xml:space="preserve"> rasa </w:t>
      </w:r>
      <w:proofErr w:type="spellStart"/>
      <w:r w:rsidR="009A2ACC" w:rsidRPr="00DA419B">
        <w:rPr>
          <w:rFonts w:asciiTheme="majorBidi" w:hAnsiTheme="majorBidi" w:cstheme="majorBidi"/>
          <w:color w:val="000000" w:themeColor="text1"/>
          <w:sz w:val="24"/>
          <w:szCs w:val="24"/>
        </w:rPr>
        <w:t>memiliki</w:t>
      </w:r>
      <w:proofErr w:type="spellEnd"/>
      <w:r w:rsidR="009A2ACC" w:rsidRPr="00DA419B">
        <w:rPr>
          <w:rFonts w:asciiTheme="majorBidi" w:hAnsiTheme="majorBidi" w:cstheme="majorBidi"/>
          <w:color w:val="000000" w:themeColor="text1"/>
          <w:sz w:val="24"/>
          <w:szCs w:val="24"/>
        </w:rPr>
        <w:t xml:space="preserve">, dan </w:t>
      </w:r>
      <w:proofErr w:type="spellStart"/>
      <w:r w:rsidR="009A2ACC" w:rsidRPr="00DA419B">
        <w:rPr>
          <w:rFonts w:asciiTheme="majorBidi" w:hAnsiTheme="majorBidi" w:cstheme="majorBidi"/>
          <w:color w:val="000000" w:themeColor="text1"/>
          <w:sz w:val="24"/>
          <w:szCs w:val="24"/>
        </w:rPr>
        <w:t>menciptakan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kepercayaan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dalam</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komunitas</w:t>
      </w:r>
      <w:proofErr w:type="spellEnd"/>
      <w:r w:rsidR="009A2ACC" w:rsidRPr="00DA419B">
        <w:rPr>
          <w:rFonts w:asciiTheme="majorBidi" w:hAnsiTheme="majorBidi" w:cstheme="majorBidi"/>
          <w:color w:val="000000" w:themeColor="text1"/>
          <w:sz w:val="24"/>
          <w:szCs w:val="24"/>
        </w:rPr>
        <w:t xml:space="preserve">. Kritik </w:t>
      </w:r>
      <w:proofErr w:type="spellStart"/>
      <w:r w:rsidR="009A2ACC" w:rsidRPr="00DA419B">
        <w:rPr>
          <w:rFonts w:asciiTheme="majorBidi" w:hAnsiTheme="majorBidi" w:cstheme="majorBidi"/>
          <w:color w:val="000000" w:themeColor="text1"/>
          <w:sz w:val="24"/>
          <w:szCs w:val="24"/>
        </w:rPr>
        <w:t>konstruktif</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dari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komunitas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harus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diterima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sebagai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bentuk</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loyalitas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bukan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ancaman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sehingga</w:t>
      </w:r>
      <w:proofErr w:type="spellEnd"/>
      <w:r w:rsidR="009A2ACC" w:rsidRPr="00DA419B">
        <w:rPr>
          <w:rFonts w:asciiTheme="majorBidi" w:hAnsiTheme="majorBidi" w:cstheme="majorBidi"/>
          <w:color w:val="000000" w:themeColor="text1"/>
          <w:sz w:val="24"/>
          <w:szCs w:val="24"/>
        </w:rPr>
        <w:t xml:space="preserve"> proses </w:t>
      </w:r>
      <w:proofErr w:type="spellStart"/>
      <w:r w:rsidR="009A2ACC" w:rsidRPr="00DA419B">
        <w:rPr>
          <w:rFonts w:asciiTheme="majorBidi" w:hAnsiTheme="majorBidi" w:cstheme="majorBidi"/>
          <w:color w:val="000000" w:themeColor="text1"/>
          <w:sz w:val="24"/>
          <w:szCs w:val="24"/>
        </w:rPr>
        <w:t>pengawasan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dapat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berlangsung</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secara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akuntabel</w:t>
      </w:r>
      <w:proofErr w:type="spellEnd"/>
      <w:r w:rsidR="009A2ACC" w:rsidRPr="00DA419B">
        <w:rPr>
          <w:rFonts w:asciiTheme="majorBidi" w:hAnsiTheme="majorBidi" w:cstheme="majorBidi"/>
          <w:color w:val="000000" w:themeColor="text1"/>
          <w:sz w:val="24"/>
          <w:szCs w:val="24"/>
        </w:rPr>
        <w:t xml:space="preserve"> dan </w:t>
      </w:r>
      <w:proofErr w:type="spellStart"/>
      <w:r w:rsidR="009A2ACC" w:rsidRPr="00DA419B">
        <w:rPr>
          <w:rFonts w:asciiTheme="majorBidi" w:hAnsiTheme="majorBidi" w:cstheme="majorBidi"/>
          <w:color w:val="000000" w:themeColor="text1"/>
          <w:sz w:val="24"/>
          <w:szCs w:val="24"/>
        </w:rPr>
        <w:t>kondusif</w:t>
      </w:r>
      <w:proofErr w:type="spellEnd"/>
      <w:r w:rsidR="009A2ACC" w:rsidRPr="00DA419B">
        <w:rPr>
          <w:rFonts w:asciiTheme="majorBidi" w:hAnsiTheme="majorBidi" w:cstheme="majorBidi"/>
          <w:color w:val="000000" w:themeColor="text1"/>
          <w:sz w:val="24"/>
          <w:szCs w:val="24"/>
        </w:rPr>
        <w:t>.</w:t>
      </w:r>
      <w:r w:rsidR="00C46138" w:rsidRPr="00DA419B">
        <w:rPr>
          <w:rStyle w:val="FootnoteReference"/>
          <w:rFonts w:asciiTheme="majorBidi" w:hAnsiTheme="majorBidi"/>
          <w:color w:val="000000" w:themeColor="text1"/>
          <w:sz w:val="24"/>
          <w:szCs w:val="24"/>
        </w:rPr>
        <w:footnoteReference w:id="21"/>
      </w:r>
      <w:r w:rsidR="009A2ACC" w:rsidRPr="00DA419B">
        <w:rPr>
          <w:rFonts w:asciiTheme="majorBidi" w:hAnsiTheme="majorBidi" w:cstheme="majorBidi"/>
          <w:color w:val="000000" w:themeColor="text1"/>
          <w:sz w:val="24"/>
          <w:szCs w:val="24"/>
        </w:rPr>
        <w:t xml:space="preserve"> Strategi </w:t>
      </w:r>
      <w:proofErr w:type="spellStart"/>
      <w:r w:rsidR="009A2ACC" w:rsidRPr="00DA419B">
        <w:rPr>
          <w:rFonts w:asciiTheme="majorBidi" w:hAnsiTheme="majorBidi" w:cstheme="majorBidi"/>
          <w:color w:val="000000" w:themeColor="text1"/>
          <w:sz w:val="24"/>
          <w:szCs w:val="24"/>
        </w:rPr>
        <w:t>partisipatif</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dapat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diwujudkan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melalui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berbagai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cara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seperti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mengadakan</w:t>
      </w:r>
      <w:proofErr w:type="spellEnd"/>
      <w:r w:rsidR="009A2ACC" w:rsidRPr="00DA419B">
        <w:rPr>
          <w:rFonts w:asciiTheme="majorBidi" w:hAnsiTheme="majorBidi" w:cstheme="majorBidi"/>
          <w:color w:val="000000" w:themeColor="text1"/>
          <w:sz w:val="24"/>
          <w:szCs w:val="24"/>
        </w:rPr>
        <w:t xml:space="preserve"> acara </w:t>
      </w:r>
      <w:proofErr w:type="spellStart"/>
      <w:r w:rsidR="009A2ACC" w:rsidRPr="00DA419B">
        <w:rPr>
          <w:rFonts w:asciiTheme="majorBidi" w:hAnsiTheme="majorBidi" w:cstheme="majorBidi"/>
          <w:color w:val="000000" w:themeColor="text1"/>
          <w:sz w:val="24"/>
          <w:szCs w:val="24"/>
        </w:rPr>
        <w:t>terbuka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seperti</w:t>
      </w:r>
      <w:proofErr w:type="spellEnd"/>
      <w:r w:rsidR="009A2ACC" w:rsidRPr="00DA419B">
        <w:rPr>
          <w:rFonts w:asciiTheme="majorBidi" w:hAnsiTheme="majorBidi" w:cstheme="majorBidi"/>
          <w:color w:val="000000" w:themeColor="text1"/>
          <w:sz w:val="24"/>
          <w:szCs w:val="24"/>
        </w:rPr>
        <w:t xml:space="preserve"> seminar, </w:t>
      </w:r>
      <w:proofErr w:type="spellStart"/>
      <w:r w:rsidR="009A2ACC" w:rsidRPr="00DA419B">
        <w:rPr>
          <w:rFonts w:asciiTheme="majorBidi" w:hAnsiTheme="majorBidi" w:cstheme="majorBidi"/>
          <w:color w:val="000000" w:themeColor="text1"/>
          <w:sz w:val="24"/>
          <w:szCs w:val="24"/>
        </w:rPr>
        <w:t>diskusi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keagamaan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atau</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kegiatan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sosial</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untuk</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memperkuat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hubungan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dengan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masyarakat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Keterlibatan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dalam</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kegiatan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sosial</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seperti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bakti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sosial</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atau</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kampanye</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kebersihan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dapat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menciptakan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citra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positif</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pesantren</w:t>
      </w:r>
      <w:proofErr w:type="spellEnd"/>
      <w:r w:rsidR="009A2ACC" w:rsidRPr="00DA419B">
        <w:rPr>
          <w:rFonts w:asciiTheme="majorBidi" w:hAnsiTheme="majorBidi" w:cstheme="majorBidi"/>
          <w:color w:val="000000" w:themeColor="text1"/>
          <w:sz w:val="24"/>
          <w:szCs w:val="24"/>
        </w:rPr>
        <w:t xml:space="preserve">. Program </w:t>
      </w:r>
      <w:proofErr w:type="spellStart"/>
      <w:r w:rsidR="009A2ACC" w:rsidRPr="00DA419B">
        <w:rPr>
          <w:rFonts w:asciiTheme="majorBidi" w:hAnsiTheme="majorBidi" w:cstheme="majorBidi"/>
          <w:color w:val="000000" w:themeColor="text1"/>
          <w:sz w:val="24"/>
          <w:szCs w:val="24"/>
        </w:rPr>
        <w:t>pendidikan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masyarakat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seperti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kursus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keagamaan</w:t>
      </w:r>
      <w:proofErr w:type="spellEnd"/>
      <w:r w:rsidR="009A2ACC" w:rsidRPr="00DA419B">
        <w:rPr>
          <w:rFonts w:asciiTheme="majorBidi" w:hAnsiTheme="majorBidi" w:cstheme="majorBidi"/>
          <w:color w:val="000000" w:themeColor="text1"/>
          <w:sz w:val="24"/>
          <w:szCs w:val="24"/>
        </w:rPr>
        <w:t xml:space="preserve"> dan </w:t>
      </w:r>
      <w:proofErr w:type="spellStart"/>
      <w:r w:rsidR="009A2ACC" w:rsidRPr="00DA419B">
        <w:rPr>
          <w:rFonts w:asciiTheme="majorBidi" w:hAnsiTheme="majorBidi" w:cstheme="majorBidi"/>
          <w:color w:val="000000" w:themeColor="text1"/>
          <w:sz w:val="24"/>
          <w:szCs w:val="24"/>
        </w:rPr>
        <w:t>pelatihan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keterampilan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membuka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peluang</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bagi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pesantren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menjadi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pusat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pendidikan</w:t>
      </w:r>
      <w:proofErr w:type="spellEnd"/>
      <w:r w:rsidR="009A2ACC" w:rsidRPr="00DA419B">
        <w:rPr>
          <w:rFonts w:asciiTheme="majorBidi" w:hAnsiTheme="majorBidi" w:cstheme="majorBidi"/>
          <w:color w:val="000000" w:themeColor="text1"/>
          <w:sz w:val="24"/>
          <w:szCs w:val="24"/>
        </w:rPr>
        <w:t xml:space="preserve"> di </w:t>
      </w:r>
      <w:proofErr w:type="spellStart"/>
      <w:r w:rsidR="009A2ACC" w:rsidRPr="00DA419B">
        <w:rPr>
          <w:rFonts w:asciiTheme="majorBidi" w:hAnsiTheme="majorBidi" w:cstheme="majorBidi"/>
          <w:color w:val="000000" w:themeColor="text1"/>
          <w:sz w:val="24"/>
          <w:szCs w:val="24"/>
        </w:rPr>
        <w:t>komunitas</w:t>
      </w:r>
      <w:proofErr w:type="spellEnd"/>
      <w:r w:rsidR="009A2ACC" w:rsidRPr="00DA419B">
        <w:rPr>
          <w:rFonts w:asciiTheme="majorBidi" w:hAnsiTheme="majorBidi" w:cstheme="majorBidi"/>
          <w:color w:val="000000" w:themeColor="text1"/>
          <w:sz w:val="24"/>
          <w:szCs w:val="24"/>
        </w:rPr>
        <w:t xml:space="preserve">. Kerjasama </w:t>
      </w:r>
      <w:proofErr w:type="spellStart"/>
      <w:r w:rsidR="009A2ACC" w:rsidRPr="00DA419B">
        <w:rPr>
          <w:rFonts w:asciiTheme="majorBidi" w:hAnsiTheme="majorBidi" w:cstheme="majorBidi"/>
          <w:color w:val="000000" w:themeColor="text1"/>
          <w:sz w:val="24"/>
          <w:szCs w:val="24"/>
        </w:rPr>
        <w:t>dengan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lembaga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keagamaan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seperti</w:t>
      </w:r>
      <w:proofErr w:type="spellEnd"/>
      <w:r w:rsidR="009A2ACC" w:rsidRPr="00DA419B">
        <w:rPr>
          <w:rFonts w:asciiTheme="majorBidi" w:hAnsiTheme="majorBidi" w:cstheme="majorBidi"/>
          <w:color w:val="000000" w:themeColor="text1"/>
          <w:sz w:val="24"/>
          <w:szCs w:val="24"/>
        </w:rPr>
        <w:t xml:space="preserve"> masjid </w:t>
      </w:r>
      <w:proofErr w:type="spellStart"/>
      <w:r w:rsidR="009A2ACC" w:rsidRPr="00DA419B">
        <w:rPr>
          <w:rFonts w:asciiTheme="majorBidi" w:hAnsiTheme="majorBidi" w:cstheme="majorBidi"/>
          <w:color w:val="000000" w:themeColor="text1"/>
          <w:sz w:val="24"/>
          <w:szCs w:val="24"/>
        </w:rPr>
        <w:t>atau</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majelis</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taklim</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mempererat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hubungan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dengan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lembaga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setempat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sementara</w:t>
      </w:r>
      <w:proofErr w:type="spellEnd"/>
      <w:r w:rsidR="009A2ACC" w:rsidRPr="00DA419B">
        <w:rPr>
          <w:rFonts w:asciiTheme="majorBidi" w:hAnsiTheme="majorBidi" w:cstheme="majorBidi"/>
          <w:color w:val="000000" w:themeColor="text1"/>
          <w:sz w:val="24"/>
          <w:szCs w:val="24"/>
        </w:rPr>
        <w:t xml:space="preserve"> program </w:t>
      </w:r>
      <w:proofErr w:type="spellStart"/>
      <w:r w:rsidR="009A2ACC" w:rsidRPr="00DA419B">
        <w:rPr>
          <w:rFonts w:asciiTheme="majorBidi" w:hAnsiTheme="majorBidi" w:cstheme="majorBidi"/>
          <w:color w:val="000000" w:themeColor="text1"/>
          <w:sz w:val="24"/>
          <w:szCs w:val="24"/>
        </w:rPr>
        <w:t>keterlibatan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keluarga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melalui</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bimbingan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atau</w:t>
      </w:r>
      <w:proofErr w:type="spellEnd"/>
      <w:r w:rsidR="009A2ACC" w:rsidRPr="00DA419B">
        <w:rPr>
          <w:rFonts w:asciiTheme="majorBidi" w:hAnsiTheme="majorBidi" w:cstheme="majorBidi"/>
          <w:color w:val="000000" w:themeColor="text1"/>
          <w:sz w:val="24"/>
          <w:szCs w:val="24"/>
        </w:rPr>
        <w:t xml:space="preserve"> seminar </w:t>
      </w:r>
      <w:proofErr w:type="spellStart"/>
      <w:r w:rsidR="009A2ACC" w:rsidRPr="00DA419B">
        <w:rPr>
          <w:rFonts w:asciiTheme="majorBidi" w:hAnsiTheme="majorBidi" w:cstheme="majorBidi"/>
          <w:color w:val="000000" w:themeColor="text1"/>
          <w:sz w:val="24"/>
          <w:szCs w:val="24"/>
        </w:rPr>
        <w:t>keluarga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membantu</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menciptakan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hubungan</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erat</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antara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pesantren</w:t>
      </w:r>
      <w:proofErr w:type="spellEnd"/>
      <w:r w:rsidR="009A2ACC" w:rsidRPr="00DA419B">
        <w:rPr>
          <w:rFonts w:asciiTheme="majorBidi" w:hAnsiTheme="majorBidi" w:cstheme="majorBidi"/>
          <w:color w:val="000000" w:themeColor="text1"/>
          <w:sz w:val="24"/>
          <w:szCs w:val="24"/>
        </w:rPr>
        <w:t xml:space="preserve"> dan </w:t>
      </w:r>
      <w:proofErr w:type="spellStart"/>
      <w:r w:rsidR="009A2ACC" w:rsidRPr="00DA419B">
        <w:rPr>
          <w:rFonts w:asciiTheme="majorBidi" w:hAnsiTheme="majorBidi" w:cstheme="majorBidi"/>
          <w:color w:val="000000" w:themeColor="text1"/>
          <w:sz w:val="24"/>
          <w:szCs w:val="24"/>
        </w:rPr>
        <w:t>keluarga</w:t>
      </w:r>
      <w:proofErr w:type="spellEnd"/>
      <w:r w:rsidR="009A2ACC" w:rsidRPr="00DA419B">
        <w:rPr>
          <w:rFonts w:asciiTheme="majorBidi" w:hAnsiTheme="majorBidi" w:cstheme="majorBidi"/>
          <w:color w:val="000000" w:themeColor="text1"/>
          <w:sz w:val="24"/>
          <w:szCs w:val="24"/>
        </w:rPr>
        <w:t xml:space="preserve"> </w:t>
      </w:r>
      <w:proofErr w:type="spellStart"/>
      <w:r w:rsidR="009A2ACC" w:rsidRPr="00DA419B">
        <w:rPr>
          <w:rFonts w:asciiTheme="majorBidi" w:hAnsiTheme="majorBidi" w:cstheme="majorBidi"/>
          <w:color w:val="000000" w:themeColor="text1"/>
          <w:sz w:val="24"/>
          <w:szCs w:val="24"/>
        </w:rPr>
        <w:t>santri</w:t>
      </w:r>
      <w:proofErr w:type="spellEnd"/>
      <w:r w:rsidR="009A2ACC" w:rsidRPr="00DA419B">
        <w:rPr>
          <w:rFonts w:asciiTheme="majorBidi" w:hAnsiTheme="majorBidi" w:cstheme="majorBidi"/>
          <w:color w:val="000000" w:themeColor="text1"/>
          <w:sz w:val="24"/>
          <w:szCs w:val="24"/>
        </w:rPr>
        <w:t>.</w:t>
      </w:r>
    </w:p>
    <w:p w14:paraId="24D311AC" w14:textId="10B19A40" w:rsidR="00F030A3" w:rsidRDefault="00607308" w:rsidP="000D3F45">
      <w:pPr>
        <w:spacing w:after="120" w:line="240" w:lineRule="auto"/>
        <w:ind w:firstLine="567"/>
        <w:jc w:val="both"/>
        <w:rPr>
          <w:rFonts w:asciiTheme="majorBidi" w:hAnsiTheme="majorBidi" w:cstheme="majorBidi"/>
          <w:color w:val="000000" w:themeColor="text1"/>
        </w:rPr>
      </w:pPr>
      <w:r w:rsidRPr="00DA419B">
        <w:rPr>
          <w:rFonts w:asciiTheme="majorBidi" w:hAnsiTheme="majorBidi" w:cstheme="majorBidi"/>
          <w:color w:val="000000" w:themeColor="text1"/>
          <w:sz w:val="24"/>
          <w:szCs w:val="24"/>
        </w:rPr>
        <w:t xml:space="preserve">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eksternal</w:t>
      </w:r>
      <w:proofErr w:type="spellEnd"/>
      <w:r w:rsidRPr="00DA419B">
        <w:rPr>
          <w:rFonts w:asciiTheme="majorBidi" w:hAnsiTheme="majorBidi" w:cstheme="majorBidi"/>
          <w:color w:val="000000" w:themeColor="text1"/>
          <w:sz w:val="24"/>
          <w:szCs w:val="24"/>
        </w:rPr>
        <w:t xml:space="preserve"> di </w:t>
      </w:r>
      <w:proofErr w:type="spellStart"/>
      <w:r w:rsidRPr="00DA419B">
        <w:rPr>
          <w:rFonts w:asciiTheme="majorBidi" w:hAnsiTheme="majorBidi" w:cstheme="majorBidi"/>
          <w:color w:val="000000" w:themeColor="text1"/>
          <w:sz w:val="24"/>
          <w:szCs w:val="24"/>
        </w:rPr>
        <w:t>pondok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memiliki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strategis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dalam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menciptakan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lingkungan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aman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adil</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sesuai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keagamaan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melalui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pendekatan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hukum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responsif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mengedepankan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prinsip</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fleksibilitas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keadilan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sosial</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partisipasi</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menjadi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instrumen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transformasi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tidak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menegakkan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aturan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tetapi</w:t>
      </w:r>
      <w:proofErr w:type="spellEnd"/>
      <w:r w:rsidRPr="00DA419B">
        <w:rPr>
          <w:rFonts w:asciiTheme="majorBidi" w:hAnsiTheme="majorBidi" w:cstheme="majorBidi"/>
          <w:color w:val="000000" w:themeColor="text1"/>
          <w:sz w:val="24"/>
          <w:szCs w:val="24"/>
        </w:rPr>
        <w:t xml:space="preserve"> juga </w:t>
      </w:r>
      <w:proofErr w:type="spellStart"/>
      <w:r w:rsidRPr="00DA419B">
        <w:rPr>
          <w:rFonts w:asciiTheme="majorBidi" w:hAnsiTheme="majorBidi" w:cstheme="majorBidi"/>
          <w:color w:val="000000" w:themeColor="text1"/>
          <w:sz w:val="24"/>
          <w:szCs w:val="24"/>
        </w:rPr>
        <w:t>membangun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harmoni</w:t>
      </w:r>
      <w:proofErr w:type="spellEnd"/>
      <w:r w:rsidRPr="00DA419B">
        <w:rPr>
          <w:rFonts w:asciiTheme="majorBidi" w:hAnsiTheme="majorBidi" w:cstheme="majorBidi"/>
          <w:color w:val="000000" w:themeColor="text1"/>
          <w:sz w:val="24"/>
          <w:szCs w:val="24"/>
        </w:rPr>
        <w:t xml:space="preserve">, rasa </w:t>
      </w:r>
      <w:proofErr w:type="spellStart"/>
      <w:r w:rsidRPr="00DA419B">
        <w:rPr>
          <w:rFonts w:asciiTheme="majorBidi" w:hAnsiTheme="majorBidi" w:cstheme="majorBidi"/>
          <w:color w:val="000000" w:themeColor="text1"/>
          <w:sz w:val="24"/>
          <w:szCs w:val="24"/>
        </w:rPr>
        <w:t>percaya</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komitmen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kolektif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dalam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komunitas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Keberhasilannya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bergantung</w:t>
      </w:r>
      <w:proofErr w:type="spellEnd"/>
      <w:r w:rsidRPr="00DA419B">
        <w:rPr>
          <w:rFonts w:asciiTheme="majorBidi" w:hAnsiTheme="majorBidi" w:cstheme="majorBidi"/>
          <w:color w:val="000000" w:themeColor="text1"/>
          <w:sz w:val="24"/>
          <w:szCs w:val="24"/>
        </w:rPr>
        <w:t xml:space="preserve"> pada </w:t>
      </w:r>
      <w:proofErr w:type="spellStart"/>
      <w:r w:rsidRPr="00DA419B">
        <w:rPr>
          <w:rFonts w:asciiTheme="majorBidi" w:hAnsiTheme="majorBidi" w:cstheme="majorBidi"/>
          <w:color w:val="000000" w:themeColor="text1"/>
          <w:sz w:val="24"/>
          <w:szCs w:val="24"/>
        </w:rPr>
        <w:t>legitimasi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kuat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peraturan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inklusif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moralitas</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relevan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serta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kemampuan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mengelola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diskresi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bijaksana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pendekatan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persuasif</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edukatif</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partisipatif</w:t>
      </w:r>
      <w:proofErr w:type="spellEnd"/>
      <w:r w:rsidRPr="00DA419B">
        <w:rPr>
          <w:rFonts w:asciiTheme="majorBidi" w:hAnsiTheme="majorBidi" w:cstheme="majorBidi"/>
          <w:color w:val="000000" w:themeColor="text1"/>
          <w:sz w:val="24"/>
          <w:szCs w:val="24"/>
        </w:rPr>
        <w:t xml:space="preserve">, badan </w:t>
      </w:r>
      <w:proofErr w:type="spellStart"/>
      <w:r w:rsidRPr="00DA419B">
        <w:rPr>
          <w:rFonts w:asciiTheme="majorBidi" w:hAnsiTheme="majorBidi" w:cstheme="majorBidi"/>
          <w:color w:val="000000" w:themeColor="text1"/>
          <w:sz w:val="24"/>
          <w:szCs w:val="24"/>
        </w:rPr>
        <w:t>pengawas</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dapat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memastikan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kepatuhan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sukarela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mengatasi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pelanggaran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proporsional</w:t>
      </w:r>
      <w:proofErr w:type="spellEnd"/>
      <w:r w:rsidRPr="00DA419B">
        <w:rPr>
          <w:rFonts w:asciiTheme="majorBidi" w:hAnsiTheme="majorBidi" w:cstheme="majorBidi"/>
          <w:color w:val="000000" w:themeColor="text1"/>
          <w:sz w:val="24"/>
          <w:szCs w:val="24"/>
        </w:rPr>
        <w:t xml:space="preserve">, dan </w:t>
      </w:r>
      <w:proofErr w:type="spellStart"/>
      <w:r w:rsidRPr="00DA419B">
        <w:rPr>
          <w:rFonts w:asciiTheme="majorBidi" w:hAnsiTheme="majorBidi" w:cstheme="majorBidi"/>
          <w:color w:val="000000" w:themeColor="text1"/>
          <w:sz w:val="24"/>
          <w:szCs w:val="24"/>
        </w:rPr>
        <w:t>menciptakan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kolaborasi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erat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dengan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seluruh</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elemen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Semua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bertujuan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untuk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mendukung</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pondok</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pesantren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dalam</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menjalankan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misinya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sebagai</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pusat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pendidikan</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bermartabat</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menjaga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nilai-nilai</w:t>
      </w:r>
      <w:proofErr w:type="spellEnd"/>
      <w:r w:rsidRPr="00DA419B">
        <w:rPr>
          <w:rFonts w:asciiTheme="majorBidi" w:hAnsiTheme="majorBidi" w:cstheme="majorBidi"/>
          <w:color w:val="000000" w:themeColor="text1"/>
          <w:sz w:val="24"/>
          <w:szCs w:val="24"/>
        </w:rPr>
        <w:t xml:space="preserve"> agama, dan </w:t>
      </w:r>
      <w:proofErr w:type="spellStart"/>
      <w:r w:rsidRPr="00DA419B">
        <w:rPr>
          <w:rFonts w:asciiTheme="majorBidi" w:hAnsiTheme="majorBidi" w:cstheme="majorBidi"/>
          <w:color w:val="000000" w:themeColor="text1"/>
          <w:sz w:val="24"/>
          <w:szCs w:val="24"/>
        </w:rPr>
        <w:t>melahirkan</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generasi</w:t>
      </w:r>
      <w:proofErr w:type="spellEnd"/>
      <w:r w:rsidRPr="00DA419B">
        <w:rPr>
          <w:rFonts w:asciiTheme="majorBidi" w:hAnsiTheme="majorBidi" w:cstheme="majorBidi"/>
          <w:color w:val="000000" w:themeColor="text1"/>
          <w:sz w:val="24"/>
          <w:szCs w:val="24"/>
        </w:rPr>
        <w:t xml:space="preserve"> yang </w:t>
      </w:r>
      <w:proofErr w:type="spellStart"/>
      <w:r w:rsidRPr="00DA419B">
        <w:rPr>
          <w:rFonts w:asciiTheme="majorBidi" w:hAnsiTheme="majorBidi" w:cstheme="majorBidi"/>
          <w:color w:val="000000" w:themeColor="text1"/>
          <w:sz w:val="24"/>
          <w:szCs w:val="24"/>
        </w:rPr>
        <w:t>unggul</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secara</w:t>
      </w:r>
      <w:proofErr w:type="spellEnd"/>
      <w:r w:rsidRPr="00DA419B">
        <w:rPr>
          <w:rFonts w:asciiTheme="majorBidi" w:hAnsiTheme="majorBidi" w:cstheme="majorBidi"/>
          <w:color w:val="000000" w:themeColor="text1"/>
          <w:sz w:val="24"/>
          <w:szCs w:val="24"/>
        </w:rPr>
        <w:t xml:space="preserve"> </w:t>
      </w:r>
      <w:proofErr w:type="spellStart"/>
      <w:r w:rsidRPr="00DA419B">
        <w:rPr>
          <w:rFonts w:asciiTheme="majorBidi" w:hAnsiTheme="majorBidi" w:cstheme="majorBidi"/>
          <w:color w:val="000000" w:themeColor="text1"/>
          <w:sz w:val="24"/>
          <w:szCs w:val="24"/>
        </w:rPr>
        <w:t>intelektual</w:t>
      </w:r>
      <w:proofErr w:type="spellEnd"/>
      <w:r w:rsidRPr="00DA419B">
        <w:rPr>
          <w:rFonts w:asciiTheme="majorBidi" w:hAnsiTheme="majorBidi" w:cstheme="majorBidi"/>
          <w:color w:val="000000" w:themeColor="text1"/>
          <w:sz w:val="24"/>
          <w:szCs w:val="24"/>
        </w:rPr>
        <w:t>, moral, dan spiritual</w:t>
      </w:r>
      <w:r w:rsidRPr="00607308">
        <w:rPr>
          <w:rFonts w:asciiTheme="majorBidi" w:hAnsiTheme="majorBidi" w:cstheme="majorBidi"/>
          <w:color w:val="000000" w:themeColor="text1"/>
        </w:rPr>
        <w:t>.</w:t>
      </w:r>
    </w:p>
    <w:p w14:paraId="611AC8BA" w14:textId="29143EFD" w:rsidR="003D3965" w:rsidRPr="003D3965" w:rsidRDefault="003D3965" w:rsidP="000D3F45">
      <w:pPr>
        <w:spacing w:after="120"/>
        <w:ind w:firstLine="567"/>
        <w:jc w:val="both"/>
        <w:rPr>
          <w:rFonts w:asciiTheme="majorBidi" w:hAnsiTheme="majorBidi" w:cstheme="majorBidi"/>
          <w:color w:val="000000" w:themeColor="text1"/>
          <w:lang w:val="en-ID"/>
        </w:rPr>
      </w:pPr>
      <w:r w:rsidRPr="003D3965">
        <w:rPr>
          <w:rFonts w:asciiTheme="majorBidi" w:hAnsiTheme="majorBidi" w:cstheme="majorBidi"/>
          <w:color w:val="000000" w:themeColor="text1"/>
          <w:lang w:val="en-ID"/>
        </w:rPr>
        <w:t xml:space="preserve">Teori </w:t>
      </w:r>
      <w:proofErr w:type="spellStart"/>
      <w:r w:rsidRPr="003D3965">
        <w:rPr>
          <w:rFonts w:asciiTheme="majorBidi" w:hAnsiTheme="majorBidi" w:cstheme="majorBidi"/>
          <w:color w:val="000000" w:themeColor="text1"/>
          <w:lang w:val="en-ID"/>
        </w:rPr>
        <w:t>hukum</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responsif</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memberikan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kerangka</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kerja</w:t>
      </w:r>
      <w:proofErr w:type="spellEnd"/>
      <w:r w:rsidRPr="003D3965">
        <w:rPr>
          <w:rFonts w:asciiTheme="majorBidi" w:hAnsiTheme="majorBidi" w:cstheme="majorBidi"/>
          <w:color w:val="000000" w:themeColor="text1"/>
          <w:lang w:val="en-ID"/>
        </w:rPr>
        <w:t xml:space="preserve"> yang </w:t>
      </w:r>
      <w:proofErr w:type="spellStart"/>
      <w:r w:rsidRPr="003D3965">
        <w:rPr>
          <w:rFonts w:asciiTheme="majorBidi" w:hAnsiTheme="majorBidi" w:cstheme="majorBidi"/>
          <w:color w:val="000000" w:themeColor="text1"/>
          <w:lang w:val="en-ID"/>
        </w:rPr>
        <w:t>adaptif</w:t>
      </w:r>
      <w:proofErr w:type="spellEnd"/>
      <w:r w:rsidRPr="003D3965">
        <w:rPr>
          <w:rFonts w:asciiTheme="majorBidi" w:hAnsiTheme="majorBidi" w:cstheme="majorBidi"/>
          <w:color w:val="000000" w:themeColor="text1"/>
          <w:lang w:val="en-ID"/>
        </w:rPr>
        <w:t xml:space="preserve"> dan </w:t>
      </w:r>
      <w:proofErr w:type="spellStart"/>
      <w:r w:rsidRPr="003D3965">
        <w:rPr>
          <w:rFonts w:asciiTheme="majorBidi" w:hAnsiTheme="majorBidi" w:cstheme="majorBidi"/>
          <w:color w:val="000000" w:themeColor="text1"/>
          <w:lang w:val="en-ID"/>
        </w:rPr>
        <w:t>dinamis</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untuk</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membentuk</w:t>
      </w:r>
      <w:proofErr w:type="spellEnd"/>
      <w:r w:rsidRPr="003D3965">
        <w:rPr>
          <w:rFonts w:asciiTheme="majorBidi" w:hAnsiTheme="majorBidi" w:cstheme="majorBidi"/>
          <w:color w:val="000000" w:themeColor="text1"/>
          <w:lang w:val="en-ID"/>
        </w:rPr>
        <w:t xml:space="preserve"> badan </w:t>
      </w:r>
      <w:proofErr w:type="spellStart"/>
      <w:r w:rsidRPr="003D3965">
        <w:rPr>
          <w:rFonts w:asciiTheme="majorBidi" w:hAnsiTheme="majorBidi" w:cstheme="majorBidi"/>
          <w:color w:val="000000" w:themeColor="text1"/>
          <w:lang w:val="en-ID"/>
        </w:rPr>
        <w:t>pengawas</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eksternal</w:t>
      </w:r>
      <w:proofErr w:type="spellEnd"/>
      <w:r w:rsidRPr="003D3965">
        <w:rPr>
          <w:rFonts w:asciiTheme="majorBidi" w:hAnsiTheme="majorBidi" w:cstheme="majorBidi"/>
          <w:color w:val="000000" w:themeColor="text1"/>
          <w:lang w:val="en-ID"/>
        </w:rPr>
        <w:t xml:space="preserve"> di </w:t>
      </w:r>
      <w:proofErr w:type="spellStart"/>
      <w:r w:rsidRPr="003D3965">
        <w:rPr>
          <w:rFonts w:asciiTheme="majorBidi" w:hAnsiTheme="majorBidi" w:cstheme="majorBidi"/>
          <w:color w:val="000000" w:themeColor="text1"/>
          <w:lang w:val="en-ID"/>
        </w:rPr>
        <w:t>pesantren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Contoh</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sukses</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penerapan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teori</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ini</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dapat</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dilihat</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dalam</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pengawasan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lembaga</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pendidikan</w:t>
      </w:r>
      <w:proofErr w:type="spellEnd"/>
      <w:r w:rsidRPr="003D3965">
        <w:rPr>
          <w:rFonts w:asciiTheme="majorBidi" w:hAnsiTheme="majorBidi" w:cstheme="majorBidi"/>
          <w:color w:val="000000" w:themeColor="text1"/>
          <w:lang w:val="en-ID"/>
        </w:rPr>
        <w:t xml:space="preserve"> agama di Malaysia, di mana </w:t>
      </w:r>
      <w:proofErr w:type="spellStart"/>
      <w:r w:rsidRPr="003D3965">
        <w:rPr>
          <w:rFonts w:asciiTheme="majorBidi" w:hAnsiTheme="majorBidi" w:cstheme="majorBidi"/>
          <w:color w:val="000000" w:themeColor="text1"/>
          <w:lang w:val="en-ID"/>
        </w:rPr>
        <w:t>lembaga</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eksternal</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seperti</w:t>
      </w:r>
      <w:proofErr w:type="spellEnd"/>
      <w:r w:rsidRPr="003D3965">
        <w:rPr>
          <w:rFonts w:asciiTheme="majorBidi" w:hAnsiTheme="majorBidi" w:cstheme="majorBidi"/>
          <w:color w:val="000000" w:themeColor="text1"/>
          <w:lang w:val="en-ID"/>
        </w:rPr>
        <w:t xml:space="preserve"> JAKIM (</w:t>
      </w:r>
      <w:proofErr w:type="spellStart"/>
      <w:r w:rsidRPr="003D3965">
        <w:rPr>
          <w:rFonts w:asciiTheme="majorBidi" w:hAnsiTheme="majorBidi" w:cstheme="majorBidi"/>
          <w:color w:val="000000" w:themeColor="text1"/>
          <w:lang w:val="en-ID"/>
        </w:rPr>
        <w:t>Jabatan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Kemajuan</w:t>
      </w:r>
      <w:proofErr w:type="spellEnd"/>
      <w:r w:rsidRPr="003D3965">
        <w:rPr>
          <w:rFonts w:asciiTheme="majorBidi" w:hAnsiTheme="majorBidi" w:cstheme="majorBidi"/>
          <w:color w:val="000000" w:themeColor="text1"/>
          <w:lang w:val="en-ID"/>
        </w:rPr>
        <w:t xml:space="preserve"> Islam Malaysia) </w:t>
      </w:r>
      <w:proofErr w:type="spellStart"/>
      <w:r w:rsidRPr="003D3965">
        <w:rPr>
          <w:rFonts w:asciiTheme="majorBidi" w:hAnsiTheme="majorBidi" w:cstheme="majorBidi"/>
          <w:color w:val="000000" w:themeColor="text1"/>
          <w:lang w:val="en-ID"/>
        </w:rPr>
        <w:t>memainkan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peran</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strategis</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dalam</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mengawasi</w:t>
      </w:r>
      <w:proofErr w:type="spellEnd"/>
      <w:r w:rsidRPr="003D3965">
        <w:rPr>
          <w:rFonts w:asciiTheme="majorBidi" w:hAnsiTheme="majorBidi" w:cstheme="majorBidi"/>
          <w:color w:val="000000" w:themeColor="text1"/>
          <w:lang w:val="en-ID"/>
        </w:rPr>
        <w:t xml:space="preserve"> </w:t>
      </w:r>
      <w:proofErr w:type="spellStart"/>
      <w:r w:rsidRPr="003D3965">
        <w:rPr>
          <w:rFonts w:asciiTheme="majorBidi" w:hAnsiTheme="majorBidi" w:cstheme="majorBidi"/>
          <w:color w:val="000000" w:themeColor="text1"/>
          <w:lang w:val="en-ID"/>
        </w:rPr>
        <w:t>sekolah-sekolah</w:t>
      </w:r>
      <w:proofErr w:type="spellEnd"/>
      <w:r w:rsidRPr="003D3965">
        <w:rPr>
          <w:rFonts w:asciiTheme="majorBidi" w:hAnsiTheme="majorBidi" w:cstheme="majorBidi"/>
          <w:color w:val="000000" w:themeColor="text1"/>
          <w:lang w:val="en-ID"/>
        </w:rPr>
        <w:t xml:space="preserve"> agama.</w:t>
      </w:r>
      <w:r w:rsidR="00110B1E">
        <w:rPr>
          <w:rStyle w:val="FootnoteReference"/>
          <w:rFonts w:asciiTheme="majorBidi" w:hAnsiTheme="majorBidi"/>
          <w:color w:val="000000" w:themeColor="text1"/>
          <w:lang w:val="en-ID"/>
        </w:rPr>
        <w:footnoteReference w:id="22"/>
      </w:r>
      <w:r w:rsidR="00C6407B">
        <w:rPr>
          <w:rFonts w:asciiTheme="majorBidi" w:hAnsiTheme="majorBidi" w:cstheme="majorBidi"/>
          <w:color w:val="000000" w:themeColor="text1"/>
          <w:lang w:val="en-ID"/>
        </w:rPr>
        <w:t xml:space="preserve"> </w:t>
      </w:r>
      <w:r w:rsidR="00C6407B" w:rsidRPr="00C6407B">
        <w:rPr>
          <w:rFonts w:asciiTheme="majorBidi" w:hAnsiTheme="majorBidi" w:cstheme="majorBidi"/>
          <w:color w:val="000000" w:themeColor="text1"/>
          <w:lang w:val="en-ID"/>
        </w:rPr>
        <w:t xml:space="preserve">Di </w:t>
      </w:r>
      <w:proofErr w:type="spellStart"/>
      <w:r w:rsidR="00C6407B" w:rsidRPr="00C6407B">
        <w:rPr>
          <w:rFonts w:asciiTheme="majorBidi" w:hAnsiTheme="majorBidi" w:cstheme="majorBidi"/>
          <w:color w:val="000000" w:themeColor="text1"/>
          <w:lang w:val="en-ID"/>
        </w:rPr>
        <w:t>sisi</w:t>
      </w:r>
      <w:proofErr w:type="spellEnd"/>
      <w:r w:rsidR="00C6407B" w:rsidRPr="00C6407B">
        <w:rPr>
          <w:rFonts w:asciiTheme="majorBidi" w:hAnsiTheme="majorBidi" w:cstheme="majorBidi"/>
          <w:color w:val="000000" w:themeColor="text1"/>
          <w:lang w:val="en-ID"/>
        </w:rPr>
        <w:t xml:space="preserve"> lain, </w:t>
      </w:r>
      <w:proofErr w:type="spellStart"/>
      <w:r w:rsidR="00C6407B" w:rsidRPr="00C6407B">
        <w:rPr>
          <w:rFonts w:asciiTheme="majorBidi" w:hAnsiTheme="majorBidi" w:cstheme="majorBidi"/>
          <w:color w:val="000000" w:themeColor="text1"/>
          <w:lang w:val="en-ID"/>
        </w:rPr>
        <w:t>penerapan</w:t>
      </w:r>
      <w:proofErr w:type="spellEnd"/>
      <w:r w:rsidR="00C6407B" w:rsidRPr="00C6407B">
        <w:rPr>
          <w:rFonts w:asciiTheme="majorBidi" w:hAnsiTheme="majorBidi" w:cstheme="majorBidi"/>
          <w:color w:val="000000" w:themeColor="text1"/>
          <w:lang w:val="en-ID"/>
        </w:rPr>
        <w:t xml:space="preserve"> di Indonesia </w:t>
      </w:r>
      <w:proofErr w:type="spellStart"/>
      <w:r w:rsidR="00C6407B" w:rsidRPr="00C6407B">
        <w:rPr>
          <w:rFonts w:asciiTheme="majorBidi" w:hAnsiTheme="majorBidi" w:cstheme="majorBidi"/>
          <w:color w:val="000000" w:themeColor="text1"/>
          <w:lang w:val="en-ID"/>
        </w:rPr>
        <w:t>menghadapi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tantangan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tersendiri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Hambatan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budaya</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sering</w:t>
      </w:r>
      <w:proofErr w:type="spellEnd"/>
      <w:r w:rsidR="00C6407B" w:rsidRPr="00C6407B">
        <w:rPr>
          <w:rFonts w:asciiTheme="majorBidi" w:hAnsiTheme="majorBidi" w:cstheme="majorBidi"/>
          <w:color w:val="000000" w:themeColor="text1"/>
          <w:lang w:val="en-ID"/>
        </w:rPr>
        <w:t xml:space="preserve"> kali </w:t>
      </w:r>
      <w:proofErr w:type="spellStart"/>
      <w:r w:rsidR="00C6407B" w:rsidRPr="00C6407B">
        <w:rPr>
          <w:rFonts w:asciiTheme="majorBidi" w:hAnsiTheme="majorBidi" w:cstheme="majorBidi"/>
          <w:color w:val="000000" w:themeColor="text1"/>
          <w:lang w:val="en-ID"/>
        </w:rPr>
        <w:t>muncul</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dalam</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bentuk</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resistensi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dari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komunitas</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pesantren</w:t>
      </w:r>
      <w:proofErr w:type="spellEnd"/>
      <w:r w:rsidR="00C6407B" w:rsidRPr="00C6407B">
        <w:rPr>
          <w:rFonts w:asciiTheme="majorBidi" w:hAnsiTheme="majorBidi" w:cstheme="majorBidi"/>
          <w:color w:val="000000" w:themeColor="text1"/>
          <w:lang w:val="en-ID"/>
        </w:rPr>
        <w:t xml:space="preserve"> yang </w:t>
      </w:r>
      <w:proofErr w:type="spellStart"/>
      <w:r w:rsidR="00C6407B" w:rsidRPr="00C6407B">
        <w:rPr>
          <w:rFonts w:asciiTheme="majorBidi" w:hAnsiTheme="majorBidi" w:cstheme="majorBidi"/>
          <w:color w:val="000000" w:themeColor="text1"/>
          <w:lang w:val="en-ID"/>
        </w:rPr>
        <w:t>melihat</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pengawasan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eksternal</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sebagai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ancaman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terhadap</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otonomi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mereka</w:t>
      </w:r>
      <w:proofErr w:type="spellEnd"/>
      <w:r w:rsidR="00C6407B" w:rsidRPr="00C6407B">
        <w:rPr>
          <w:rFonts w:asciiTheme="majorBidi" w:hAnsiTheme="majorBidi" w:cstheme="majorBidi"/>
          <w:color w:val="000000" w:themeColor="text1"/>
          <w:lang w:val="en-ID"/>
        </w:rPr>
        <w:t xml:space="preserve">. Di </w:t>
      </w:r>
      <w:proofErr w:type="spellStart"/>
      <w:r w:rsidR="00C6407B" w:rsidRPr="00C6407B">
        <w:rPr>
          <w:rFonts w:asciiTheme="majorBidi" w:hAnsiTheme="majorBidi" w:cstheme="majorBidi"/>
          <w:color w:val="000000" w:themeColor="text1"/>
          <w:lang w:val="en-ID"/>
        </w:rPr>
        <w:t>sisi</w:t>
      </w:r>
      <w:proofErr w:type="spellEnd"/>
      <w:r w:rsidR="00C6407B" w:rsidRPr="00C6407B">
        <w:rPr>
          <w:rFonts w:asciiTheme="majorBidi" w:hAnsiTheme="majorBidi" w:cstheme="majorBidi"/>
          <w:color w:val="000000" w:themeColor="text1"/>
          <w:lang w:val="en-ID"/>
        </w:rPr>
        <w:t xml:space="preserve"> lain, </w:t>
      </w:r>
      <w:proofErr w:type="spellStart"/>
      <w:r w:rsidR="00C6407B" w:rsidRPr="00C6407B">
        <w:rPr>
          <w:rFonts w:asciiTheme="majorBidi" w:hAnsiTheme="majorBidi" w:cstheme="majorBidi"/>
          <w:color w:val="000000" w:themeColor="text1"/>
          <w:lang w:val="en-ID"/>
        </w:rPr>
        <w:t>kendala</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politik</w:t>
      </w:r>
      <w:proofErr w:type="spellEnd"/>
      <w:r w:rsidR="00C6407B" w:rsidRPr="00C6407B">
        <w:rPr>
          <w:rFonts w:asciiTheme="majorBidi" w:hAnsiTheme="majorBidi" w:cstheme="majorBidi"/>
          <w:color w:val="000000" w:themeColor="text1"/>
          <w:lang w:val="en-ID"/>
        </w:rPr>
        <w:t xml:space="preserve"> dan </w:t>
      </w:r>
      <w:proofErr w:type="spellStart"/>
      <w:r w:rsidR="00C6407B" w:rsidRPr="00C6407B">
        <w:rPr>
          <w:rFonts w:asciiTheme="majorBidi" w:hAnsiTheme="majorBidi" w:cstheme="majorBidi"/>
          <w:color w:val="000000" w:themeColor="text1"/>
          <w:lang w:val="en-ID"/>
        </w:rPr>
        <w:t>keterbatasan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sumber</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daya</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menjadi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isu</w:t>
      </w:r>
      <w:proofErr w:type="spellEnd"/>
      <w:r w:rsidR="00C6407B" w:rsidRPr="00C6407B">
        <w:rPr>
          <w:rFonts w:asciiTheme="majorBidi" w:hAnsiTheme="majorBidi" w:cstheme="majorBidi"/>
          <w:color w:val="000000" w:themeColor="text1"/>
          <w:lang w:val="en-ID"/>
        </w:rPr>
        <w:t xml:space="preserve"> yang </w:t>
      </w:r>
      <w:proofErr w:type="spellStart"/>
      <w:r w:rsidR="00C6407B" w:rsidRPr="00C6407B">
        <w:rPr>
          <w:rFonts w:asciiTheme="majorBidi" w:hAnsiTheme="majorBidi" w:cstheme="majorBidi"/>
          <w:color w:val="000000" w:themeColor="text1"/>
          <w:lang w:val="en-ID"/>
        </w:rPr>
        <w:t>memerlukan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perhatian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khusus</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Untuk</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mengatasi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ini</w:t>
      </w:r>
      <w:proofErr w:type="spellEnd"/>
      <w:r w:rsidR="00C6407B" w:rsidRPr="00C6407B">
        <w:rPr>
          <w:rFonts w:asciiTheme="majorBidi" w:hAnsiTheme="majorBidi" w:cstheme="majorBidi"/>
          <w:color w:val="000000" w:themeColor="text1"/>
          <w:lang w:val="en-ID"/>
        </w:rPr>
        <w:t xml:space="preserve">, badan </w:t>
      </w:r>
      <w:proofErr w:type="spellStart"/>
      <w:r w:rsidR="00C6407B" w:rsidRPr="00C6407B">
        <w:rPr>
          <w:rFonts w:asciiTheme="majorBidi" w:hAnsiTheme="majorBidi" w:cstheme="majorBidi"/>
          <w:color w:val="000000" w:themeColor="text1"/>
          <w:lang w:val="en-ID"/>
        </w:rPr>
        <w:t>pengawas</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eksternal</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harus</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dirancang</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dengan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melibatkan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berbagai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pihak</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termasuk</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komunitas</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pesantren</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pemerintah</w:t>
      </w:r>
      <w:proofErr w:type="spellEnd"/>
      <w:r w:rsidR="00C6407B" w:rsidRPr="00C6407B">
        <w:rPr>
          <w:rFonts w:asciiTheme="majorBidi" w:hAnsiTheme="majorBidi" w:cstheme="majorBidi"/>
          <w:color w:val="000000" w:themeColor="text1"/>
          <w:lang w:val="en-ID"/>
        </w:rPr>
        <w:t xml:space="preserve">, dan </w:t>
      </w:r>
      <w:proofErr w:type="spellStart"/>
      <w:r w:rsidR="00C6407B" w:rsidRPr="00C6407B">
        <w:rPr>
          <w:rFonts w:asciiTheme="majorBidi" w:hAnsiTheme="majorBidi" w:cstheme="majorBidi"/>
          <w:color w:val="000000" w:themeColor="text1"/>
          <w:lang w:val="en-ID"/>
        </w:rPr>
        <w:t>organisasi</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masyarakat</w:t>
      </w:r>
      <w:proofErr w:type="spellEnd"/>
      <w:r w:rsidR="00C6407B" w:rsidRPr="00C6407B">
        <w:rPr>
          <w:rFonts w:asciiTheme="majorBidi" w:hAnsiTheme="majorBidi" w:cstheme="majorBidi"/>
          <w:color w:val="000000" w:themeColor="text1"/>
          <w:lang w:val="en-ID"/>
        </w:rPr>
        <w:t xml:space="preserve"> </w:t>
      </w:r>
      <w:proofErr w:type="spellStart"/>
      <w:r w:rsidR="00C6407B" w:rsidRPr="00C6407B">
        <w:rPr>
          <w:rFonts w:asciiTheme="majorBidi" w:hAnsiTheme="majorBidi" w:cstheme="majorBidi"/>
          <w:color w:val="000000" w:themeColor="text1"/>
          <w:lang w:val="en-ID"/>
        </w:rPr>
        <w:t>sipil</w:t>
      </w:r>
      <w:proofErr w:type="spellEnd"/>
      <w:r w:rsidR="00C6407B" w:rsidRPr="00C6407B">
        <w:rPr>
          <w:rFonts w:asciiTheme="majorBidi" w:hAnsiTheme="majorBidi" w:cstheme="majorBidi"/>
          <w:color w:val="000000" w:themeColor="text1"/>
          <w:lang w:val="en-ID"/>
        </w:rPr>
        <w:t>.</w:t>
      </w:r>
      <w:r w:rsidR="009E1616">
        <w:rPr>
          <w:rFonts w:asciiTheme="majorBidi" w:hAnsiTheme="majorBidi" w:cstheme="majorBidi"/>
          <w:color w:val="000000" w:themeColor="text1"/>
          <w:lang w:val="en-ID"/>
        </w:rPr>
        <w:t xml:space="preserve"> </w:t>
      </w:r>
    </w:p>
    <w:p w14:paraId="4738F88F" w14:textId="6B43A91A" w:rsidR="00AE3F49" w:rsidRDefault="00AE3F49" w:rsidP="000D3F45">
      <w:pPr>
        <w:spacing w:after="120" w:line="240" w:lineRule="auto"/>
        <w:jc w:val="both"/>
        <w:rPr>
          <w:rFonts w:asciiTheme="majorBidi" w:hAnsiTheme="majorBidi" w:cstheme="majorBidi"/>
          <w:b/>
          <w:bCs/>
          <w:sz w:val="24"/>
          <w:szCs w:val="24"/>
          <w:lang w:val="id-ID"/>
        </w:rPr>
      </w:pPr>
      <w:r w:rsidRPr="00AE3F49">
        <w:rPr>
          <w:rFonts w:asciiTheme="majorBidi" w:hAnsiTheme="majorBidi" w:cstheme="majorBidi"/>
          <w:b/>
          <w:bCs/>
          <w:sz w:val="24"/>
          <w:szCs w:val="24"/>
          <w:lang w:val="id-ID"/>
        </w:rPr>
        <w:t xml:space="preserve">Peran Kementerian Agama Republik Indonesia dan pondok pesantren dalam menangani tindak pidana di pondok pesantren ditinjau dari perspektif </w:t>
      </w:r>
      <w:r w:rsidRPr="002D25C0">
        <w:rPr>
          <w:rFonts w:asciiTheme="majorBidi" w:hAnsiTheme="majorBidi" w:cstheme="majorBidi"/>
          <w:b/>
          <w:bCs/>
          <w:i/>
          <w:iCs/>
          <w:sz w:val="24"/>
          <w:szCs w:val="24"/>
          <w:lang w:val="id-ID"/>
        </w:rPr>
        <w:t>siyasah</w:t>
      </w:r>
      <w:r w:rsidRPr="00AE3F49">
        <w:rPr>
          <w:rFonts w:asciiTheme="majorBidi" w:hAnsiTheme="majorBidi" w:cstheme="majorBidi"/>
          <w:b/>
          <w:bCs/>
          <w:sz w:val="24"/>
          <w:szCs w:val="24"/>
          <w:lang w:val="id-ID"/>
        </w:rPr>
        <w:t xml:space="preserve"> </w:t>
      </w:r>
      <w:r w:rsidRPr="00564EEB">
        <w:rPr>
          <w:rFonts w:asciiTheme="majorBidi" w:hAnsiTheme="majorBidi" w:cstheme="majorBidi"/>
          <w:b/>
          <w:bCs/>
          <w:i/>
          <w:iCs/>
          <w:sz w:val="24"/>
          <w:szCs w:val="24"/>
          <w:lang w:val="id-ID"/>
        </w:rPr>
        <w:t>Idariyah</w:t>
      </w:r>
    </w:p>
    <w:p w14:paraId="733EBF5A" w14:textId="738D2C27" w:rsidR="00D93A37" w:rsidRDefault="00035454" w:rsidP="000D3F45">
      <w:pPr>
        <w:spacing w:after="120" w:line="240" w:lineRule="auto"/>
        <w:ind w:firstLine="567"/>
        <w:jc w:val="both"/>
        <w:rPr>
          <w:rFonts w:asciiTheme="majorBidi" w:eastAsia="Times New Roman" w:hAnsiTheme="majorBidi" w:cstheme="majorBidi"/>
          <w:color w:val="000000" w:themeColor="text1"/>
          <w:sz w:val="24"/>
          <w:szCs w:val="24"/>
        </w:rPr>
      </w:pPr>
      <w:r w:rsidRPr="002D25C0">
        <w:rPr>
          <w:rFonts w:asciiTheme="majorBidi" w:eastAsia="Times New Roman" w:hAnsiTheme="majorBidi" w:cstheme="majorBidi"/>
          <w:i/>
          <w:iCs/>
          <w:color w:val="000000" w:themeColor="text1"/>
          <w:sz w:val="24"/>
          <w:szCs w:val="24"/>
          <w:lang w:val="id-ID"/>
        </w:rPr>
        <w:lastRenderedPageBreak/>
        <w:t>Siyasah</w:t>
      </w:r>
      <w:r w:rsidRPr="00035454">
        <w:rPr>
          <w:rFonts w:asciiTheme="majorBidi" w:eastAsia="Times New Roman" w:hAnsiTheme="majorBidi" w:cstheme="majorBidi"/>
          <w:i/>
          <w:iCs/>
          <w:color w:val="000000" w:themeColor="text1"/>
          <w:sz w:val="24"/>
          <w:szCs w:val="24"/>
          <w:lang w:val="id-ID"/>
        </w:rPr>
        <w:t xml:space="preserve"> </w:t>
      </w:r>
      <w:r w:rsidRPr="00564EEB">
        <w:rPr>
          <w:rFonts w:asciiTheme="majorBidi" w:eastAsia="Times New Roman" w:hAnsiTheme="majorBidi" w:cstheme="majorBidi"/>
          <w:i/>
          <w:iCs/>
          <w:color w:val="000000" w:themeColor="text1"/>
          <w:sz w:val="24"/>
          <w:szCs w:val="24"/>
          <w:lang w:val="id-ID"/>
        </w:rPr>
        <w:t>idariyah</w:t>
      </w:r>
      <w:r w:rsidRPr="00035454">
        <w:rPr>
          <w:rFonts w:asciiTheme="majorBidi" w:eastAsia="Times New Roman" w:hAnsiTheme="majorBidi" w:cstheme="majorBidi"/>
          <w:color w:val="000000" w:themeColor="text1"/>
          <w:sz w:val="24"/>
          <w:szCs w:val="24"/>
          <w:lang w:val="id-ID"/>
        </w:rPr>
        <w:t xml:space="preserve"> adalah cabang dari </w:t>
      </w:r>
      <w:r w:rsidRPr="002D25C0">
        <w:rPr>
          <w:rFonts w:asciiTheme="majorBidi" w:eastAsia="Times New Roman" w:hAnsiTheme="majorBidi" w:cstheme="majorBidi"/>
          <w:i/>
          <w:iCs/>
          <w:color w:val="000000" w:themeColor="text1"/>
          <w:sz w:val="24"/>
          <w:szCs w:val="24"/>
          <w:lang w:val="id-ID"/>
        </w:rPr>
        <w:t>Siyasah</w:t>
      </w:r>
      <w:r w:rsidRPr="00035454">
        <w:rPr>
          <w:rFonts w:asciiTheme="majorBidi" w:eastAsia="Times New Roman" w:hAnsiTheme="majorBidi" w:cstheme="majorBidi"/>
          <w:i/>
          <w:iCs/>
          <w:color w:val="000000" w:themeColor="text1"/>
          <w:sz w:val="24"/>
          <w:szCs w:val="24"/>
          <w:lang w:val="id-ID"/>
        </w:rPr>
        <w:t xml:space="preserve"> Syar'iyyah</w:t>
      </w:r>
      <w:r w:rsidR="001E3260">
        <w:rPr>
          <w:rStyle w:val="FootnoteReference"/>
          <w:rFonts w:asciiTheme="majorBidi" w:eastAsia="Times New Roman" w:hAnsiTheme="majorBidi"/>
          <w:i/>
          <w:iCs/>
          <w:color w:val="000000" w:themeColor="text1"/>
          <w:sz w:val="24"/>
          <w:szCs w:val="24"/>
          <w:lang w:val="id-ID"/>
        </w:rPr>
        <w:footnoteReference w:id="23"/>
      </w:r>
      <w:r w:rsidRPr="00035454">
        <w:rPr>
          <w:rFonts w:asciiTheme="majorBidi" w:eastAsia="Times New Roman" w:hAnsiTheme="majorBidi" w:cstheme="majorBidi"/>
          <w:color w:val="000000" w:themeColor="text1"/>
          <w:sz w:val="24"/>
          <w:szCs w:val="24"/>
          <w:lang w:val="id-ID"/>
        </w:rPr>
        <w:t xml:space="preserve"> yang berfokus pada tata kelola administrasi dan pemerintahan, termasuk pengelolaan lembaga-lembaga publik, kebijakan internal negara, serta pengawasan institusi yang berada di bawah yurisdiksi negara. </w:t>
      </w:r>
      <w:r w:rsidRPr="00035454">
        <w:rPr>
          <w:rFonts w:asciiTheme="majorBidi" w:eastAsia="Times New Roman" w:hAnsiTheme="majorBidi" w:cstheme="majorBidi"/>
          <w:color w:val="000000" w:themeColor="text1"/>
          <w:sz w:val="24"/>
          <w:szCs w:val="24"/>
        </w:rPr>
        <w:t xml:space="preserve">Dalam </w:t>
      </w:r>
      <w:proofErr w:type="spellStart"/>
      <w:r w:rsidRPr="00035454">
        <w:rPr>
          <w:rFonts w:asciiTheme="majorBidi" w:eastAsia="Times New Roman" w:hAnsiTheme="majorBidi" w:cstheme="majorBidi"/>
          <w:color w:val="000000" w:themeColor="text1"/>
          <w:sz w:val="24"/>
          <w:szCs w:val="24"/>
        </w:rPr>
        <w:t>konteks</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ini</w:t>
      </w:r>
      <w:proofErr w:type="spellEnd"/>
      <w:r w:rsidRPr="00035454">
        <w:rPr>
          <w:rFonts w:asciiTheme="majorBidi" w:eastAsia="Times New Roman" w:hAnsiTheme="majorBidi" w:cstheme="majorBidi"/>
          <w:color w:val="000000" w:themeColor="text1"/>
          <w:sz w:val="24"/>
          <w:szCs w:val="24"/>
        </w:rPr>
        <w:t>, Kementerian Agama (</w:t>
      </w:r>
      <w:proofErr w:type="spellStart"/>
      <w:r w:rsidRPr="00035454">
        <w:rPr>
          <w:rFonts w:asciiTheme="majorBidi" w:eastAsia="Times New Roman" w:hAnsiTheme="majorBidi" w:cstheme="majorBidi"/>
          <w:color w:val="000000" w:themeColor="text1"/>
          <w:sz w:val="24"/>
          <w:szCs w:val="24"/>
        </w:rPr>
        <w:t>Kemenag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memiliki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peran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penting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dalam</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mengelola</w:t>
      </w:r>
      <w:proofErr w:type="spellEnd"/>
      <w:r w:rsidRPr="00035454">
        <w:rPr>
          <w:rFonts w:asciiTheme="majorBidi" w:eastAsia="Times New Roman" w:hAnsiTheme="majorBidi" w:cstheme="majorBidi"/>
          <w:color w:val="000000" w:themeColor="text1"/>
          <w:sz w:val="24"/>
          <w:szCs w:val="24"/>
        </w:rPr>
        <w:t xml:space="preserve"> dan </w:t>
      </w:r>
      <w:proofErr w:type="spellStart"/>
      <w:r w:rsidRPr="00035454">
        <w:rPr>
          <w:rFonts w:asciiTheme="majorBidi" w:eastAsia="Times New Roman" w:hAnsiTheme="majorBidi" w:cstheme="majorBidi"/>
          <w:color w:val="000000" w:themeColor="text1"/>
          <w:sz w:val="24"/>
          <w:szCs w:val="24"/>
        </w:rPr>
        <w:t>mengawasi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pondok</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pesantren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pesantren</w:t>
      </w:r>
      <w:proofErr w:type="spellEnd"/>
      <w:r w:rsidRPr="00035454">
        <w:rPr>
          <w:rFonts w:asciiTheme="majorBidi" w:eastAsia="Times New Roman" w:hAnsiTheme="majorBidi" w:cstheme="majorBidi"/>
          <w:color w:val="000000" w:themeColor="text1"/>
          <w:sz w:val="24"/>
          <w:szCs w:val="24"/>
        </w:rPr>
        <w:t xml:space="preserve">) di Indonesia. </w:t>
      </w:r>
      <w:proofErr w:type="spellStart"/>
      <w:r w:rsidRPr="00035454">
        <w:rPr>
          <w:rFonts w:asciiTheme="majorBidi" w:eastAsia="Times New Roman" w:hAnsiTheme="majorBidi" w:cstheme="majorBidi"/>
          <w:color w:val="000000" w:themeColor="text1"/>
          <w:sz w:val="24"/>
          <w:szCs w:val="24"/>
        </w:rPr>
        <w:t>Kemenag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bertanggung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jawab</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untuk</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memastikan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bahwa</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pesantren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beroperasi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sesuai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dengan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regulasi</w:t>
      </w:r>
      <w:proofErr w:type="spellEnd"/>
      <w:r w:rsidRPr="00035454">
        <w:rPr>
          <w:rFonts w:asciiTheme="majorBidi" w:eastAsia="Times New Roman" w:hAnsiTheme="majorBidi" w:cstheme="majorBidi"/>
          <w:color w:val="000000" w:themeColor="text1"/>
          <w:sz w:val="24"/>
          <w:szCs w:val="24"/>
        </w:rPr>
        <w:t xml:space="preserve"> yang </w:t>
      </w:r>
      <w:proofErr w:type="spellStart"/>
      <w:r w:rsidRPr="00035454">
        <w:rPr>
          <w:rFonts w:asciiTheme="majorBidi" w:eastAsia="Times New Roman" w:hAnsiTheme="majorBidi" w:cstheme="majorBidi"/>
          <w:color w:val="000000" w:themeColor="text1"/>
          <w:sz w:val="24"/>
          <w:szCs w:val="24"/>
        </w:rPr>
        <w:t>berlaku</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seperti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Peraturan</w:t>
      </w:r>
      <w:proofErr w:type="spellEnd"/>
      <w:r w:rsidRPr="00035454">
        <w:rPr>
          <w:rFonts w:asciiTheme="majorBidi" w:eastAsia="Times New Roman" w:hAnsiTheme="majorBidi" w:cstheme="majorBidi"/>
          <w:color w:val="000000" w:themeColor="text1"/>
          <w:sz w:val="24"/>
          <w:szCs w:val="24"/>
        </w:rPr>
        <w:t xml:space="preserve"> Menteri Agama No. 30 </w:t>
      </w:r>
      <w:proofErr w:type="spellStart"/>
      <w:r w:rsidRPr="00035454">
        <w:rPr>
          <w:rFonts w:asciiTheme="majorBidi" w:eastAsia="Times New Roman" w:hAnsiTheme="majorBidi" w:cstheme="majorBidi"/>
          <w:color w:val="000000" w:themeColor="text1"/>
          <w:sz w:val="24"/>
          <w:szCs w:val="24"/>
        </w:rPr>
        <w:t>Tahun</w:t>
      </w:r>
      <w:proofErr w:type="spellEnd"/>
      <w:r w:rsidRPr="00035454">
        <w:rPr>
          <w:rFonts w:asciiTheme="majorBidi" w:eastAsia="Times New Roman" w:hAnsiTheme="majorBidi" w:cstheme="majorBidi"/>
          <w:color w:val="000000" w:themeColor="text1"/>
          <w:sz w:val="24"/>
          <w:szCs w:val="24"/>
        </w:rPr>
        <w:t xml:space="preserve"> 2020 </w:t>
      </w:r>
      <w:proofErr w:type="spellStart"/>
      <w:r w:rsidRPr="00035454">
        <w:rPr>
          <w:rFonts w:asciiTheme="majorBidi" w:eastAsia="Times New Roman" w:hAnsiTheme="majorBidi" w:cstheme="majorBidi"/>
          <w:color w:val="000000" w:themeColor="text1"/>
          <w:sz w:val="24"/>
          <w:szCs w:val="24"/>
        </w:rPr>
        <w:t>tentang</w:t>
      </w:r>
      <w:proofErr w:type="spellEnd"/>
      <w:r w:rsidRPr="00035454">
        <w:rPr>
          <w:rFonts w:asciiTheme="majorBidi" w:eastAsia="Times New Roman" w:hAnsiTheme="majorBidi" w:cstheme="majorBidi"/>
          <w:color w:val="000000" w:themeColor="text1"/>
          <w:sz w:val="24"/>
          <w:szCs w:val="24"/>
        </w:rPr>
        <w:t xml:space="preserve"> Pendidikan </w:t>
      </w:r>
      <w:proofErr w:type="spellStart"/>
      <w:r w:rsidRPr="00035454">
        <w:rPr>
          <w:rFonts w:asciiTheme="majorBidi" w:eastAsia="Times New Roman" w:hAnsiTheme="majorBidi" w:cstheme="majorBidi"/>
          <w:color w:val="000000" w:themeColor="text1"/>
          <w:sz w:val="24"/>
          <w:szCs w:val="24"/>
        </w:rPr>
        <w:t>Pesantren</w:t>
      </w:r>
      <w:proofErr w:type="spellEnd"/>
      <w:r w:rsidRPr="00035454">
        <w:rPr>
          <w:rFonts w:asciiTheme="majorBidi" w:eastAsia="Times New Roman" w:hAnsiTheme="majorBidi" w:cstheme="majorBidi"/>
          <w:color w:val="000000" w:themeColor="text1"/>
          <w:sz w:val="24"/>
          <w:szCs w:val="24"/>
        </w:rPr>
        <w:t xml:space="preserve">. Selain </w:t>
      </w:r>
      <w:proofErr w:type="spellStart"/>
      <w:r w:rsidRPr="00035454">
        <w:rPr>
          <w:rFonts w:asciiTheme="majorBidi" w:eastAsia="Times New Roman" w:hAnsiTheme="majorBidi" w:cstheme="majorBidi"/>
          <w:color w:val="000000" w:themeColor="text1"/>
          <w:sz w:val="24"/>
          <w:szCs w:val="24"/>
        </w:rPr>
        <w:t>itu</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Kemenag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memiliki</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tanggung</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jawab</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untuk</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mengawasi</w:t>
      </w:r>
      <w:proofErr w:type="spellEnd"/>
      <w:r w:rsidRPr="00035454">
        <w:rPr>
          <w:rFonts w:asciiTheme="majorBidi" w:eastAsia="Times New Roman" w:hAnsiTheme="majorBidi" w:cstheme="majorBidi"/>
          <w:color w:val="000000" w:themeColor="text1"/>
          <w:sz w:val="24"/>
          <w:szCs w:val="24"/>
        </w:rPr>
        <w:t xml:space="preserve"> dan </w:t>
      </w:r>
      <w:proofErr w:type="spellStart"/>
      <w:r w:rsidRPr="00035454">
        <w:rPr>
          <w:rFonts w:asciiTheme="majorBidi" w:eastAsia="Times New Roman" w:hAnsiTheme="majorBidi" w:cstheme="majorBidi"/>
          <w:color w:val="000000" w:themeColor="text1"/>
          <w:sz w:val="24"/>
          <w:szCs w:val="24"/>
        </w:rPr>
        <w:t>meningkatkan</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kualitas</w:t>
      </w:r>
      <w:proofErr w:type="spellEnd"/>
      <w:r w:rsidRPr="00035454">
        <w:rPr>
          <w:rFonts w:asciiTheme="majorBidi" w:eastAsia="Times New Roman" w:hAnsiTheme="majorBidi" w:cstheme="majorBidi"/>
          <w:color w:val="000000" w:themeColor="text1"/>
          <w:sz w:val="24"/>
          <w:szCs w:val="24"/>
        </w:rPr>
        <w:t xml:space="preserve"> </w:t>
      </w:r>
      <w:proofErr w:type="spellStart"/>
      <w:r w:rsidRPr="00035454">
        <w:rPr>
          <w:rFonts w:asciiTheme="majorBidi" w:eastAsia="Times New Roman" w:hAnsiTheme="majorBidi" w:cstheme="majorBidi"/>
          <w:color w:val="000000" w:themeColor="text1"/>
          <w:sz w:val="24"/>
          <w:szCs w:val="24"/>
        </w:rPr>
        <w:t>pendidikan</w:t>
      </w:r>
      <w:proofErr w:type="spellEnd"/>
      <w:r w:rsidRPr="00035454">
        <w:rPr>
          <w:rFonts w:asciiTheme="majorBidi" w:eastAsia="Times New Roman" w:hAnsiTheme="majorBidi" w:cstheme="majorBidi"/>
          <w:color w:val="000000" w:themeColor="text1"/>
          <w:sz w:val="24"/>
          <w:szCs w:val="24"/>
        </w:rPr>
        <w:t xml:space="preserve"> di </w:t>
      </w:r>
      <w:proofErr w:type="spellStart"/>
      <w:r w:rsidRPr="00035454">
        <w:rPr>
          <w:rFonts w:asciiTheme="majorBidi" w:eastAsia="Times New Roman" w:hAnsiTheme="majorBidi" w:cstheme="majorBidi"/>
          <w:color w:val="000000" w:themeColor="text1"/>
          <w:sz w:val="24"/>
          <w:szCs w:val="24"/>
        </w:rPr>
        <w:t>pesantren</w:t>
      </w:r>
      <w:proofErr w:type="spellEnd"/>
      <w:r w:rsidRPr="00035454">
        <w:rPr>
          <w:rFonts w:asciiTheme="majorBidi" w:eastAsia="Times New Roman" w:hAnsiTheme="majorBidi" w:cstheme="majorBidi"/>
          <w:color w:val="000000" w:themeColor="text1"/>
          <w:sz w:val="24"/>
          <w:szCs w:val="24"/>
        </w:rPr>
        <w:t>.</w:t>
      </w:r>
    </w:p>
    <w:p w14:paraId="2FCCC3A8" w14:textId="09F32D8A" w:rsidR="00580CB0" w:rsidRDefault="008A29A4"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8A29A4">
        <w:rPr>
          <w:rFonts w:asciiTheme="majorBidi" w:eastAsia="Times New Roman" w:hAnsiTheme="majorBidi" w:cstheme="majorBidi"/>
          <w:color w:val="000000" w:themeColor="text1"/>
          <w:sz w:val="24"/>
          <w:szCs w:val="24"/>
        </w:rPr>
        <w:t>Kemenag</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melalui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Seksi</w:t>
      </w:r>
      <w:proofErr w:type="spellEnd"/>
      <w:r w:rsidRPr="008A29A4">
        <w:rPr>
          <w:rFonts w:asciiTheme="majorBidi" w:eastAsia="Times New Roman" w:hAnsiTheme="majorBidi" w:cstheme="majorBidi"/>
          <w:color w:val="000000" w:themeColor="text1"/>
          <w:sz w:val="24"/>
          <w:szCs w:val="24"/>
        </w:rPr>
        <w:t xml:space="preserve"> Pendidikan </w:t>
      </w:r>
      <w:proofErr w:type="spellStart"/>
      <w:r w:rsidRPr="008A29A4">
        <w:rPr>
          <w:rFonts w:asciiTheme="majorBidi" w:eastAsia="Times New Roman" w:hAnsiTheme="majorBidi" w:cstheme="majorBidi"/>
          <w:color w:val="000000" w:themeColor="text1"/>
          <w:sz w:val="24"/>
          <w:szCs w:val="24"/>
        </w:rPr>
        <w:t>Diniyah</w:t>
      </w:r>
      <w:proofErr w:type="spellEnd"/>
      <w:r w:rsidRPr="008A29A4">
        <w:rPr>
          <w:rFonts w:asciiTheme="majorBidi" w:eastAsia="Times New Roman" w:hAnsiTheme="majorBidi" w:cstheme="majorBidi"/>
          <w:color w:val="000000" w:themeColor="text1"/>
          <w:sz w:val="24"/>
          <w:szCs w:val="24"/>
        </w:rPr>
        <w:t xml:space="preserve"> dan </w:t>
      </w:r>
      <w:proofErr w:type="spellStart"/>
      <w:r w:rsidRPr="008A29A4">
        <w:rPr>
          <w:rFonts w:asciiTheme="majorBidi" w:eastAsia="Times New Roman" w:hAnsiTheme="majorBidi" w:cstheme="majorBidi"/>
          <w:color w:val="000000" w:themeColor="text1"/>
          <w:sz w:val="24"/>
          <w:szCs w:val="24"/>
        </w:rPr>
        <w:t>Pondok</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Pesantren</w:t>
      </w:r>
      <w:proofErr w:type="spellEnd"/>
      <w:r w:rsidRPr="008A29A4">
        <w:rPr>
          <w:rFonts w:asciiTheme="majorBidi" w:eastAsia="Times New Roman" w:hAnsiTheme="majorBidi" w:cstheme="majorBidi"/>
          <w:color w:val="000000" w:themeColor="text1"/>
          <w:sz w:val="24"/>
          <w:szCs w:val="24"/>
        </w:rPr>
        <w:t xml:space="preserve"> (PD </w:t>
      </w:r>
      <w:proofErr w:type="spellStart"/>
      <w:r w:rsidRPr="008A29A4">
        <w:rPr>
          <w:rFonts w:asciiTheme="majorBidi" w:eastAsia="Times New Roman" w:hAnsiTheme="majorBidi" w:cstheme="majorBidi"/>
          <w:color w:val="000000" w:themeColor="text1"/>
          <w:sz w:val="24"/>
          <w:szCs w:val="24"/>
        </w:rPr>
        <w:t>Pontren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memiliki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tanggung</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jawab</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untuk</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mengelola</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mengawasi</w:t>
      </w:r>
      <w:proofErr w:type="spellEnd"/>
      <w:r w:rsidRPr="008A29A4">
        <w:rPr>
          <w:rFonts w:asciiTheme="majorBidi" w:eastAsia="Times New Roman" w:hAnsiTheme="majorBidi" w:cstheme="majorBidi"/>
          <w:color w:val="000000" w:themeColor="text1"/>
          <w:sz w:val="24"/>
          <w:szCs w:val="24"/>
        </w:rPr>
        <w:t xml:space="preserve">, dan </w:t>
      </w:r>
      <w:proofErr w:type="spellStart"/>
      <w:r w:rsidRPr="008A29A4">
        <w:rPr>
          <w:rFonts w:asciiTheme="majorBidi" w:eastAsia="Times New Roman" w:hAnsiTheme="majorBidi" w:cstheme="majorBidi"/>
          <w:color w:val="000000" w:themeColor="text1"/>
          <w:sz w:val="24"/>
          <w:szCs w:val="24"/>
        </w:rPr>
        <w:t>membina</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pesantren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dengan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tujuan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untuk</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menciptakan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lingkungan</w:t>
      </w:r>
      <w:proofErr w:type="spellEnd"/>
      <w:r w:rsidRPr="008A29A4">
        <w:rPr>
          <w:rFonts w:asciiTheme="majorBidi" w:eastAsia="Times New Roman" w:hAnsiTheme="majorBidi" w:cstheme="majorBidi"/>
          <w:color w:val="000000" w:themeColor="text1"/>
          <w:sz w:val="24"/>
          <w:szCs w:val="24"/>
        </w:rPr>
        <w:t xml:space="preserve"> yang </w:t>
      </w:r>
      <w:proofErr w:type="spellStart"/>
      <w:r w:rsidRPr="008A29A4">
        <w:rPr>
          <w:rFonts w:asciiTheme="majorBidi" w:eastAsia="Times New Roman" w:hAnsiTheme="majorBidi" w:cstheme="majorBidi"/>
          <w:color w:val="000000" w:themeColor="text1"/>
          <w:sz w:val="24"/>
          <w:szCs w:val="24"/>
        </w:rPr>
        <w:t>aman</w:t>
      </w:r>
      <w:proofErr w:type="spellEnd"/>
      <w:r w:rsidRPr="008A29A4">
        <w:rPr>
          <w:rFonts w:asciiTheme="majorBidi" w:eastAsia="Times New Roman" w:hAnsiTheme="majorBidi" w:cstheme="majorBidi"/>
          <w:color w:val="000000" w:themeColor="text1"/>
          <w:sz w:val="24"/>
          <w:szCs w:val="24"/>
        </w:rPr>
        <w:t xml:space="preserve"> dan </w:t>
      </w:r>
      <w:proofErr w:type="spellStart"/>
      <w:r w:rsidRPr="008A29A4">
        <w:rPr>
          <w:rFonts w:asciiTheme="majorBidi" w:eastAsia="Times New Roman" w:hAnsiTheme="majorBidi" w:cstheme="majorBidi"/>
          <w:color w:val="000000" w:themeColor="text1"/>
          <w:sz w:val="24"/>
          <w:szCs w:val="24"/>
        </w:rPr>
        <w:t>berkualitas</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bagi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santri</w:t>
      </w:r>
      <w:proofErr w:type="spellEnd"/>
      <w:r w:rsidRPr="008A29A4">
        <w:rPr>
          <w:rFonts w:asciiTheme="majorBidi" w:eastAsia="Times New Roman" w:hAnsiTheme="majorBidi" w:cstheme="majorBidi"/>
          <w:color w:val="000000" w:themeColor="text1"/>
          <w:sz w:val="24"/>
          <w:szCs w:val="24"/>
        </w:rPr>
        <w:t>.</w:t>
      </w:r>
      <w:r w:rsidR="005E63A2">
        <w:rPr>
          <w:rStyle w:val="FootnoteReference"/>
          <w:rFonts w:asciiTheme="majorBidi" w:eastAsia="Times New Roman" w:hAnsiTheme="majorBidi"/>
          <w:color w:val="000000" w:themeColor="text1"/>
          <w:sz w:val="24"/>
          <w:szCs w:val="24"/>
        </w:rPr>
        <w:footnoteReference w:id="24"/>
      </w:r>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Sebagai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bagian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dari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upaya</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untuk</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memperkuat</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pengawasan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pembentukan</w:t>
      </w:r>
      <w:proofErr w:type="spellEnd"/>
      <w:r w:rsidRPr="008A29A4">
        <w:rPr>
          <w:rFonts w:asciiTheme="majorBidi" w:eastAsia="Times New Roman" w:hAnsiTheme="majorBidi" w:cstheme="majorBidi"/>
          <w:color w:val="000000" w:themeColor="text1"/>
          <w:sz w:val="24"/>
          <w:szCs w:val="24"/>
        </w:rPr>
        <w:t xml:space="preserve"> badan </w:t>
      </w:r>
      <w:proofErr w:type="spellStart"/>
      <w:r w:rsidRPr="008A29A4">
        <w:rPr>
          <w:rFonts w:asciiTheme="majorBidi" w:eastAsia="Times New Roman" w:hAnsiTheme="majorBidi" w:cstheme="majorBidi"/>
          <w:color w:val="000000" w:themeColor="text1"/>
          <w:sz w:val="24"/>
          <w:szCs w:val="24"/>
        </w:rPr>
        <w:t>pengawas</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eksternal</w:t>
      </w:r>
      <w:proofErr w:type="spellEnd"/>
      <w:r w:rsidRPr="008A29A4">
        <w:rPr>
          <w:rFonts w:asciiTheme="majorBidi" w:eastAsia="Times New Roman" w:hAnsiTheme="majorBidi" w:cstheme="majorBidi"/>
          <w:color w:val="000000" w:themeColor="text1"/>
          <w:sz w:val="24"/>
          <w:szCs w:val="24"/>
        </w:rPr>
        <w:t xml:space="preserve"> yang </w:t>
      </w:r>
      <w:proofErr w:type="spellStart"/>
      <w:r w:rsidRPr="008A29A4">
        <w:rPr>
          <w:rFonts w:asciiTheme="majorBidi" w:eastAsia="Times New Roman" w:hAnsiTheme="majorBidi" w:cstheme="majorBidi"/>
          <w:color w:val="000000" w:themeColor="text1"/>
          <w:sz w:val="24"/>
          <w:szCs w:val="24"/>
        </w:rPr>
        <w:t>dapat</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mengawasi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pesantren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dengan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lebih</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efektif</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terutama</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terkait</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dengan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potensi</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kriminalitas</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atau</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pelanggaran</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hukum</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lainnya</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harus</w:t>
      </w:r>
      <w:proofErr w:type="spellEnd"/>
      <w:r w:rsidRPr="008A29A4">
        <w:rPr>
          <w:rFonts w:asciiTheme="majorBidi" w:eastAsia="Times New Roman" w:hAnsiTheme="majorBidi" w:cstheme="majorBidi"/>
          <w:color w:val="000000" w:themeColor="text1"/>
          <w:sz w:val="24"/>
          <w:szCs w:val="24"/>
        </w:rPr>
        <w:t xml:space="preserve"> </w:t>
      </w:r>
      <w:proofErr w:type="spellStart"/>
      <w:r w:rsidRPr="008A29A4">
        <w:rPr>
          <w:rFonts w:asciiTheme="majorBidi" w:eastAsia="Times New Roman" w:hAnsiTheme="majorBidi" w:cstheme="majorBidi"/>
          <w:color w:val="000000" w:themeColor="text1"/>
          <w:sz w:val="24"/>
          <w:szCs w:val="24"/>
        </w:rPr>
        <w:t>dibuat</w:t>
      </w:r>
      <w:proofErr w:type="spellEnd"/>
      <w:r w:rsidRPr="008A29A4">
        <w:rPr>
          <w:rFonts w:asciiTheme="majorBidi" w:eastAsia="Times New Roman" w:hAnsiTheme="majorBidi" w:cstheme="majorBidi"/>
          <w:color w:val="000000" w:themeColor="text1"/>
          <w:sz w:val="24"/>
          <w:szCs w:val="24"/>
        </w:rPr>
        <w:t xml:space="preserve"> oleh </w:t>
      </w:r>
      <w:proofErr w:type="spellStart"/>
      <w:r w:rsidRPr="008A29A4">
        <w:rPr>
          <w:rFonts w:asciiTheme="majorBidi" w:eastAsia="Times New Roman" w:hAnsiTheme="majorBidi" w:cstheme="majorBidi"/>
          <w:color w:val="000000" w:themeColor="text1"/>
          <w:sz w:val="24"/>
          <w:szCs w:val="24"/>
        </w:rPr>
        <w:t>kemenag</w:t>
      </w:r>
      <w:proofErr w:type="spellEnd"/>
      <w:r w:rsidRPr="008A29A4">
        <w:rPr>
          <w:rFonts w:asciiTheme="majorBidi" w:eastAsia="Times New Roman" w:hAnsiTheme="majorBidi" w:cstheme="majorBidi"/>
          <w:color w:val="000000" w:themeColor="text1"/>
          <w:sz w:val="24"/>
          <w:szCs w:val="24"/>
        </w:rPr>
        <w:t>.</w:t>
      </w:r>
      <w:r w:rsidR="00580CB0">
        <w:rPr>
          <w:rFonts w:asciiTheme="majorBidi" w:eastAsia="Times New Roman" w:hAnsiTheme="majorBidi" w:cstheme="majorBidi"/>
          <w:color w:val="000000" w:themeColor="text1"/>
          <w:sz w:val="24"/>
          <w:szCs w:val="24"/>
        </w:rPr>
        <w:t xml:space="preserve"> </w:t>
      </w:r>
      <w:r w:rsidR="00580CB0" w:rsidRPr="00580CB0">
        <w:rPr>
          <w:rFonts w:asciiTheme="majorBidi" w:eastAsia="Times New Roman" w:hAnsiTheme="majorBidi" w:cstheme="majorBidi"/>
          <w:color w:val="000000" w:themeColor="text1"/>
          <w:sz w:val="24"/>
          <w:szCs w:val="24"/>
        </w:rPr>
        <w:t xml:space="preserve">Dalam </w:t>
      </w:r>
      <w:proofErr w:type="spellStart"/>
      <w:r w:rsidR="00580CB0" w:rsidRPr="00580CB0">
        <w:rPr>
          <w:rFonts w:asciiTheme="majorBidi" w:eastAsia="Times New Roman" w:hAnsiTheme="majorBidi" w:cstheme="majorBidi"/>
          <w:color w:val="000000" w:themeColor="text1"/>
          <w:sz w:val="24"/>
          <w:szCs w:val="24"/>
        </w:rPr>
        <w:t>hal</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ini</w:t>
      </w:r>
      <w:proofErr w:type="spellEnd"/>
      <w:r w:rsidR="00580CB0" w:rsidRPr="00580CB0">
        <w:rPr>
          <w:rFonts w:asciiTheme="majorBidi" w:eastAsia="Times New Roman" w:hAnsiTheme="majorBidi" w:cstheme="majorBidi"/>
          <w:color w:val="000000" w:themeColor="text1"/>
          <w:sz w:val="24"/>
          <w:szCs w:val="24"/>
        </w:rPr>
        <w:t xml:space="preserve">, Kementerian Agama </w:t>
      </w:r>
      <w:proofErr w:type="spellStart"/>
      <w:r w:rsidR="00580CB0" w:rsidRPr="00580CB0">
        <w:rPr>
          <w:rFonts w:asciiTheme="majorBidi" w:eastAsia="Times New Roman" w:hAnsiTheme="majorBidi" w:cstheme="majorBidi"/>
          <w:color w:val="000000" w:themeColor="text1"/>
          <w:sz w:val="24"/>
          <w:szCs w:val="24"/>
        </w:rPr>
        <w:t>sebagai</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lembaga</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pemerintah</w:t>
      </w:r>
      <w:proofErr w:type="spellEnd"/>
      <w:r w:rsidR="00580CB0" w:rsidRPr="00580CB0">
        <w:rPr>
          <w:rFonts w:asciiTheme="majorBidi" w:eastAsia="Times New Roman" w:hAnsiTheme="majorBidi" w:cstheme="majorBidi"/>
          <w:color w:val="000000" w:themeColor="text1"/>
          <w:sz w:val="24"/>
          <w:szCs w:val="24"/>
        </w:rPr>
        <w:t xml:space="preserve"> yang </w:t>
      </w:r>
      <w:proofErr w:type="spellStart"/>
      <w:r w:rsidR="00580CB0" w:rsidRPr="00580CB0">
        <w:rPr>
          <w:rFonts w:asciiTheme="majorBidi" w:eastAsia="Times New Roman" w:hAnsiTheme="majorBidi" w:cstheme="majorBidi"/>
          <w:color w:val="000000" w:themeColor="text1"/>
          <w:sz w:val="24"/>
          <w:szCs w:val="24"/>
        </w:rPr>
        <w:t>mengawasi</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pesantren</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dapat</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dijelaskan</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dalam</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konteks</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pengelolaan</w:t>
      </w:r>
      <w:proofErr w:type="spellEnd"/>
      <w:r w:rsidR="00580CB0" w:rsidRPr="00580CB0">
        <w:rPr>
          <w:rFonts w:asciiTheme="majorBidi" w:eastAsia="Times New Roman" w:hAnsiTheme="majorBidi" w:cstheme="majorBidi"/>
          <w:color w:val="000000" w:themeColor="text1"/>
          <w:sz w:val="24"/>
          <w:szCs w:val="24"/>
        </w:rPr>
        <w:t xml:space="preserve"> dan </w:t>
      </w:r>
      <w:proofErr w:type="spellStart"/>
      <w:r w:rsidR="00580CB0" w:rsidRPr="00580CB0">
        <w:rPr>
          <w:rFonts w:asciiTheme="majorBidi" w:eastAsia="Times New Roman" w:hAnsiTheme="majorBidi" w:cstheme="majorBidi"/>
          <w:color w:val="000000" w:themeColor="text1"/>
          <w:sz w:val="24"/>
          <w:szCs w:val="24"/>
        </w:rPr>
        <w:t>pengawasan</w:t>
      </w:r>
      <w:proofErr w:type="spellEnd"/>
      <w:r w:rsidR="00580CB0" w:rsidRPr="00580CB0">
        <w:rPr>
          <w:rFonts w:asciiTheme="majorBidi" w:eastAsia="Times New Roman" w:hAnsiTheme="majorBidi" w:cstheme="majorBidi"/>
          <w:color w:val="000000" w:themeColor="text1"/>
          <w:sz w:val="24"/>
          <w:szCs w:val="24"/>
        </w:rPr>
        <w:t xml:space="preserve"> </w:t>
      </w:r>
      <w:proofErr w:type="spellStart"/>
      <w:r w:rsidR="00580CB0" w:rsidRPr="00580CB0">
        <w:rPr>
          <w:rFonts w:asciiTheme="majorBidi" w:eastAsia="Times New Roman" w:hAnsiTheme="majorBidi" w:cstheme="majorBidi"/>
          <w:color w:val="000000" w:themeColor="text1"/>
          <w:sz w:val="24"/>
          <w:szCs w:val="24"/>
        </w:rPr>
        <w:t>melalui</w:t>
      </w:r>
      <w:proofErr w:type="spellEnd"/>
      <w:r w:rsidR="00580CB0" w:rsidRPr="00580CB0">
        <w:rPr>
          <w:rFonts w:asciiTheme="majorBidi" w:eastAsia="Times New Roman" w:hAnsiTheme="majorBidi" w:cstheme="majorBidi"/>
          <w:color w:val="000000" w:themeColor="text1"/>
          <w:sz w:val="24"/>
          <w:szCs w:val="24"/>
        </w:rPr>
        <w:t>:</w:t>
      </w:r>
    </w:p>
    <w:p w14:paraId="56E2D80F" w14:textId="7D6C6378" w:rsidR="00580CB0" w:rsidRPr="008551EC" w:rsidRDefault="00251362" w:rsidP="000D3F45">
      <w:pPr>
        <w:spacing w:after="120" w:line="240" w:lineRule="auto"/>
        <w:ind w:firstLine="567"/>
        <w:jc w:val="both"/>
        <w:rPr>
          <w:rFonts w:asciiTheme="majorBidi" w:hAnsiTheme="majorBidi" w:cstheme="majorBidi"/>
          <w:color w:val="000000" w:themeColor="text1"/>
          <w:lang w:val="en-ID"/>
        </w:rPr>
      </w:pPr>
      <w:proofErr w:type="spellStart"/>
      <w:r>
        <w:rPr>
          <w:rFonts w:asciiTheme="majorBidi" w:eastAsia="Times New Roman" w:hAnsiTheme="majorBidi" w:cstheme="majorBidi"/>
          <w:i/>
          <w:iCs/>
          <w:color w:val="000000" w:themeColor="text1"/>
          <w:sz w:val="24"/>
          <w:szCs w:val="24"/>
        </w:rPr>
        <w:t>Pertama</w:t>
      </w:r>
      <w:proofErr w:type="spellEnd"/>
      <w:r>
        <w:rPr>
          <w:rFonts w:asciiTheme="majorBidi" w:eastAsia="Times New Roman" w:hAnsiTheme="majorBidi" w:cstheme="majorBidi"/>
          <w:i/>
          <w:iCs/>
          <w:color w:val="000000" w:themeColor="text1"/>
          <w:sz w:val="24"/>
          <w:szCs w:val="24"/>
        </w:rPr>
        <w:t>,</w:t>
      </w:r>
      <w:r w:rsidR="00442495">
        <w:rPr>
          <w:rFonts w:asciiTheme="majorBidi" w:eastAsia="Times New Roman" w:hAnsiTheme="majorBidi" w:cstheme="majorBidi"/>
          <w:i/>
          <w:iCs/>
          <w:color w:val="000000" w:themeColor="text1"/>
          <w:sz w:val="24"/>
          <w:szCs w:val="24"/>
        </w:rPr>
        <w:t xml:space="preserve"> </w:t>
      </w:r>
      <w:r w:rsidR="00442495" w:rsidRPr="00442495">
        <w:rPr>
          <w:rFonts w:asciiTheme="majorBidi" w:hAnsiTheme="majorBidi" w:cstheme="majorBidi"/>
          <w:color w:val="000000" w:themeColor="text1"/>
          <w:lang w:val="en-ID"/>
        </w:rPr>
        <w:t xml:space="preserve">Kementerian Agama </w:t>
      </w:r>
      <w:proofErr w:type="spellStart"/>
      <w:r w:rsidR="00442495" w:rsidRPr="00442495">
        <w:rPr>
          <w:rFonts w:asciiTheme="majorBidi" w:hAnsiTheme="majorBidi" w:cstheme="majorBidi"/>
          <w:color w:val="000000" w:themeColor="text1"/>
          <w:lang w:val="en-ID"/>
        </w:rPr>
        <w:t>sebagai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lembaga</w:t>
      </w:r>
      <w:proofErr w:type="spellEnd"/>
      <w:r w:rsidR="00442495" w:rsidRPr="00442495">
        <w:rPr>
          <w:rFonts w:asciiTheme="majorBidi" w:hAnsiTheme="majorBidi" w:cstheme="majorBidi"/>
          <w:color w:val="000000" w:themeColor="text1"/>
          <w:lang w:val="en-ID"/>
        </w:rPr>
        <w:t xml:space="preserve"> negara </w:t>
      </w:r>
      <w:proofErr w:type="spellStart"/>
      <w:r w:rsidR="00442495" w:rsidRPr="00442495">
        <w:rPr>
          <w:rFonts w:asciiTheme="majorBidi" w:hAnsiTheme="majorBidi" w:cstheme="majorBidi"/>
          <w:color w:val="000000" w:themeColor="text1"/>
          <w:lang w:val="en-ID"/>
        </w:rPr>
        <w:t>memiliki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peran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penting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dalam</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mengelola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mengatur</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mengawasi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agar </w:t>
      </w:r>
      <w:proofErr w:type="spellStart"/>
      <w:r w:rsidR="00442495" w:rsidRPr="00442495">
        <w:rPr>
          <w:rFonts w:asciiTheme="majorBidi" w:hAnsiTheme="majorBidi" w:cstheme="majorBidi"/>
          <w:color w:val="000000" w:themeColor="text1"/>
          <w:lang w:val="en-ID"/>
        </w:rPr>
        <w:t>tetap</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sejalan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regulasi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serta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kebijakan</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ditetapkan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Pengelolaan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ini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mencakup</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pembinaan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kelembagaan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melalui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penyediaan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pedoman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operasional</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jelas</w:t>
      </w:r>
      <w:proofErr w:type="spellEnd"/>
      <w:r w:rsidR="00442495" w:rsidRPr="00442495">
        <w:rPr>
          <w:rFonts w:asciiTheme="majorBidi" w:hAnsiTheme="majorBidi" w:cstheme="majorBidi"/>
          <w:color w:val="000000" w:themeColor="text1"/>
          <w:lang w:val="en-ID"/>
        </w:rPr>
        <w:t xml:space="preserve">, program </w:t>
      </w:r>
      <w:proofErr w:type="spellStart"/>
      <w:r w:rsidR="00442495" w:rsidRPr="00442495">
        <w:rPr>
          <w:rFonts w:asciiTheme="majorBidi" w:hAnsiTheme="majorBidi" w:cstheme="majorBidi"/>
          <w:color w:val="000000" w:themeColor="text1"/>
          <w:lang w:val="en-ID"/>
        </w:rPr>
        <w:t>pengembangan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kapasitas</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tenaga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pendidik</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pemberian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bantuan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sarana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prasarana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guna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mendukung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kegiatan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belajar</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mengajar</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Pengaturan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dilakukan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menetapkan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standar</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nasional</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pendidikan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keagamaan</w:t>
      </w:r>
      <w:proofErr w:type="spellEnd"/>
      <w:r w:rsidR="00442495" w:rsidRPr="00442495">
        <w:rPr>
          <w:rFonts w:asciiTheme="majorBidi" w:hAnsiTheme="majorBidi" w:cstheme="majorBidi"/>
          <w:color w:val="000000" w:themeColor="text1"/>
          <w:lang w:val="en-ID"/>
        </w:rPr>
        <w:t xml:space="preserve"> Islam yang </w:t>
      </w:r>
      <w:proofErr w:type="spellStart"/>
      <w:r w:rsidR="00442495" w:rsidRPr="00442495">
        <w:rPr>
          <w:rFonts w:asciiTheme="majorBidi" w:hAnsiTheme="majorBidi" w:cstheme="majorBidi"/>
          <w:color w:val="000000" w:themeColor="text1"/>
          <w:lang w:val="en-ID"/>
        </w:rPr>
        <w:t>disesuaikan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karakteristik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memastikan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setiap</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lembaga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memenuhi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kriteria</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diatur</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dalam</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undang-undang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seperti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Undang-Undang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Nomor</w:t>
      </w:r>
      <w:proofErr w:type="spellEnd"/>
      <w:r w:rsidR="00442495" w:rsidRPr="00442495">
        <w:rPr>
          <w:rFonts w:asciiTheme="majorBidi" w:hAnsiTheme="majorBidi" w:cstheme="majorBidi"/>
          <w:color w:val="000000" w:themeColor="text1"/>
          <w:lang w:val="en-ID"/>
        </w:rPr>
        <w:t xml:space="preserve"> 18 </w:t>
      </w:r>
      <w:proofErr w:type="spellStart"/>
      <w:r w:rsidR="00442495" w:rsidRPr="00442495">
        <w:rPr>
          <w:rFonts w:asciiTheme="majorBidi" w:hAnsiTheme="majorBidi" w:cstheme="majorBidi"/>
          <w:color w:val="000000" w:themeColor="text1"/>
          <w:lang w:val="en-ID"/>
        </w:rPr>
        <w:t>Tahun</w:t>
      </w:r>
      <w:proofErr w:type="spellEnd"/>
      <w:r w:rsidR="00442495" w:rsidRPr="00442495">
        <w:rPr>
          <w:rFonts w:asciiTheme="majorBidi" w:hAnsiTheme="majorBidi" w:cstheme="majorBidi"/>
          <w:color w:val="000000" w:themeColor="text1"/>
          <w:lang w:val="en-ID"/>
        </w:rPr>
        <w:t xml:space="preserve"> 2019 </w:t>
      </w:r>
      <w:proofErr w:type="spellStart"/>
      <w:r w:rsidR="00442495" w:rsidRPr="00442495">
        <w:rPr>
          <w:rFonts w:asciiTheme="majorBidi" w:hAnsiTheme="majorBidi" w:cstheme="majorBidi"/>
          <w:color w:val="000000" w:themeColor="text1"/>
          <w:lang w:val="en-ID"/>
        </w:rPr>
        <w:t>tentang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Pengawasan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dilaksanakan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mekanisme</w:t>
      </w:r>
      <w:proofErr w:type="spellEnd"/>
      <w:r w:rsidR="00442495" w:rsidRPr="00442495">
        <w:rPr>
          <w:rFonts w:asciiTheme="majorBidi" w:hAnsiTheme="majorBidi" w:cstheme="majorBidi"/>
          <w:color w:val="000000" w:themeColor="text1"/>
          <w:lang w:val="en-ID"/>
        </w:rPr>
        <w:t xml:space="preserve"> monitoring dan </w:t>
      </w:r>
      <w:proofErr w:type="spellStart"/>
      <w:r w:rsidR="00442495" w:rsidRPr="00442495">
        <w:rPr>
          <w:rFonts w:asciiTheme="majorBidi" w:hAnsiTheme="majorBidi" w:cstheme="majorBidi"/>
          <w:color w:val="000000" w:themeColor="text1"/>
          <w:lang w:val="en-ID"/>
        </w:rPr>
        <w:t>evaluasi</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bertujuan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untuk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memastikan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pelaksanaan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kegiatan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pendidikan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berjalan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sesuai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prinsip</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keagamaan</w:t>
      </w:r>
      <w:proofErr w:type="spellEnd"/>
      <w:r w:rsidR="00442495" w:rsidRPr="00442495">
        <w:rPr>
          <w:rFonts w:asciiTheme="majorBidi" w:hAnsiTheme="majorBidi" w:cstheme="majorBidi"/>
          <w:color w:val="000000" w:themeColor="text1"/>
          <w:lang w:val="en-ID"/>
        </w:rPr>
        <w:t xml:space="preserve">, norma </w:t>
      </w:r>
      <w:proofErr w:type="spellStart"/>
      <w:r w:rsidR="00442495" w:rsidRPr="00442495">
        <w:rPr>
          <w:rFonts w:asciiTheme="majorBidi" w:hAnsiTheme="majorBidi" w:cstheme="majorBidi"/>
          <w:color w:val="000000" w:themeColor="text1"/>
          <w:lang w:val="en-ID"/>
        </w:rPr>
        <w:t>sosial</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regulasi</w:t>
      </w:r>
      <w:proofErr w:type="spellEnd"/>
      <w:r w:rsidR="00442495" w:rsidRPr="00442495">
        <w:rPr>
          <w:rFonts w:asciiTheme="majorBidi" w:hAnsiTheme="majorBidi" w:cstheme="majorBidi"/>
          <w:color w:val="000000" w:themeColor="text1"/>
          <w:lang w:val="en-ID"/>
        </w:rPr>
        <w:t xml:space="preserve"> negara. Dalam </w:t>
      </w:r>
      <w:proofErr w:type="spellStart"/>
      <w:r w:rsidR="00442495" w:rsidRPr="00442495">
        <w:rPr>
          <w:rFonts w:asciiTheme="majorBidi" w:hAnsiTheme="majorBidi" w:cstheme="majorBidi"/>
          <w:color w:val="000000" w:themeColor="text1"/>
          <w:lang w:val="en-ID"/>
        </w:rPr>
        <w:t>hal</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ini</w:t>
      </w:r>
      <w:proofErr w:type="spellEnd"/>
      <w:r w:rsidR="00442495" w:rsidRPr="00442495">
        <w:rPr>
          <w:rFonts w:asciiTheme="majorBidi" w:hAnsiTheme="majorBidi" w:cstheme="majorBidi"/>
          <w:color w:val="000000" w:themeColor="text1"/>
          <w:lang w:val="en-ID"/>
        </w:rPr>
        <w:t xml:space="preserve">, Kementerian Agama </w:t>
      </w:r>
      <w:proofErr w:type="spellStart"/>
      <w:r w:rsidR="00442495" w:rsidRPr="00442495">
        <w:rPr>
          <w:rFonts w:asciiTheme="majorBidi" w:hAnsiTheme="majorBidi" w:cstheme="majorBidi"/>
          <w:color w:val="000000" w:themeColor="text1"/>
          <w:lang w:val="en-ID"/>
        </w:rPr>
        <w:t>tidak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hanya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bertindak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sebagai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pengawas</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tetapi</w:t>
      </w:r>
      <w:proofErr w:type="spellEnd"/>
      <w:r w:rsidR="00442495" w:rsidRPr="00442495">
        <w:rPr>
          <w:rFonts w:asciiTheme="majorBidi" w:hAnsiTheme="majorBidi" w:cstheme="majorBidi"/>
          <w:color w:val="000000" w:themeColor="text1"/>
          <w:lang w:val="en-ID"/>
        </w:rPr>
        <w:t xml:space="preserve"> juga </w:t>
      </w:r>
      <w:proofErr w:type="spellStart"/>
      <w:r w:rsidR="00442495" w:rsidRPr="00442495">
        <w:rPr>
          <w:rFonts w:asciiTheme="majorBidi" w:hAnsiTheme="majorBidi" w:cstheme="majorBidi"/>
          <w:color w:val="000000" w:themeColor="text1"/>
          <w:lang w:val="en-ID"/>
        </w:rPr>
        <w:t>sebagai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fasilitator</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membantu</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menghadapi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tantangan-tantangan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seperti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keterbatasan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sumber</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daya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tantangan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teknologi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serta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ancaman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terhadap</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nilai-nilai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keagamaan</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budaya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Dengan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pendekatan</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responsif</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kolaboratif</w:t>
      </w:r>
      <w:proofErr w:type="spellEnd"/>
      <w:r w:rsidR="00442495" w:rsidRPr="00442495">
        <w:rPr>
          <w:rFonts w:asciiTheme="majorBidi" w:hAnsiTheme="majorBidi" w:cstheme="majorBidi"/>
          <w:color w:val="000000" w:themeColor="text1"/>
          <w:lang w:val="en-ID"/>
        </w:rPr>
        <w:t xml:space="preserve">, Kementerian Agama juga </w:t>
      </w:r>
      <w:proofErr w:type="spellStart"/>
      <w:r w:rsidR="00442495" w:rsidRPr="00442495">
        <w:rPr>
          <w:rFonts w:asciiTheme="majorBidi" w:hAnsiTheme="majorBidi" w:cstheme="majorBidi"/>
          <w:color w:val="000000" w:themeColor="text1"/>
          <w:lang w:val="en-ID"/>
        </w:rPr>
        <w:t>menggandeng</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berbagai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pemangku</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kepentingan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termasuk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organisasi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keagamaan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tokoh</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masyarakat</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pihak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swasta</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untuk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memastikan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pesantren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dapat</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terus</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berkontribusi</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dalam</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mencetak</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generasi</w:t>
      </w:r>
      <w:proofErr w:type="spellEnd"/>
      <w:r w:rsidR="00442495" w:rsidRPr="00442495">
        <w:rPr>
          <w:rFonts w:asciiTheme="majorBidi" w:hAnsiTheme="majorBidi" w:cstheme="majorBidi"/>
          <w:color w:val="000000" w:themeColor="text1"/>
          <w:lang w:val="en-ID"/>
        </w:rPr>
        <w:t xml:space="preserve"> yang </w:t>
      </w:r>
      <w:proofErr w:type="spellStart"/>
      <w:r w:rsidR="00442495" w:rsidRPr="00442495">
        <w:rPr>
          <w:rFonts w:asciiTheme="majorBidi" w:hAnsiTheme="majorBidi" w:cstheme="majorBidi"/>
          <w:color w:val="000000" w:themeColor="text1"/>
          <w:lang w:val="en-ID"/>
        </w:rPr>
        <w:t>beriman</w:t>
      </w:r>
      <w:proofErr w:type="spellEnd"/>
      <w:r w:rsidR="00442495" w:rsidRPr="00442495">
        <w:rPr>
          <w:rFonts w:asciiTheme="majorBidi" w:hAnsiTheme="majorBidi" w:cstheme="majorBidi"/>
          <w:color w:val="000000" w:themeColor="text1"/>
          <w:lang w:val="en-ID"/>
        </w:rPr>
        <w:t xml:space="preserve">, </w:t>
      </w:r>
      <w:proofErr w:type="spellStart"/>
      <w:r w:rsidR="00442495" w:rsidRPr="00442495">
        <w:rPr>
          <w:rFonts w:asciiTheme="majorBidi" w:hAnsiTheme="majorBidi" w:cstheme="majorBidi"/>
          <w:color w:val="000000" w:themeColor="text1"/>
          <w:lang w:val="en-ID"/>
        </w:rPr>
        <w:t>berilmu</w:t>
      </w:r>
      <w:proofErr w:type="spellEnd"/>
      <w:r w:rsidR="00442495" w:rsidRPr="00442495">
        <w:rPr>
          <w:rFonts w:asciiTheme="majorBidi" w:hAnsiTheme="majorBidi" w:cstheme="majorBidi"/>
          <w:color w:val="000000" w:themeColor="text1"/>
          <w:lang w:val="en-ID"/>
        </w:rPr>
        <w:t xml:space="preserve">, dan </w:t>
      </w:r>
      <w:proofErr w:type="spellStart"/>
      <w:r w:rsidR="00442495" w:rsidRPr="00442495">
        <w:rPr>
          <w:rFonts w:asciiTheme="majorBidi" w:hAnsiTheme="majorBidi" w:cstheme="majorBidi"/>
          <w:color w:val="000000" w:themeColor="text1"/>
          <w:lang w:val="en-ID"/>
        </w:rPr>
        <w:t>berkarakter</w:t>
      </w:r>
      <w:proofErr w:type="spellEnd"/>
      <w:r w:rsidR="00442495" w:rsidRPr="00442495">
        <w:rPr>
          <w:rFonts w:asciiTheme="majorBidi" w:hAnsiTheme="majorBidi" w:cstheme="majorBidi"/>
          <w:color w:val="000000" w:themeColor="text1"/>
          <w:lang w:val="en-ID"/>
        </w:rPr>
        <w:t>.</w:t>
      </w:r>
    </w:p>
    <w:p w14:paraId="0F66EF42" w14:textId="5DBA99D4" w:rsidR="00251362" w:rsidRDefault="00251362"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Kedua</w:t>
      </w:r>
      <w:proofErr w:type="spellEnd"/>
      <w:r>
        <w:rPr>
          <w:rFonts w:asciiTheme="majorBidi" w:eastAsia="Times New Roman" w:hAnsiTheme="majorBidi" w:cstheme="majorBidi"/>
          <w:i/>
          <w:iCs/>
          <w:color w:val="000000" w:themeColor="text1"/>
          <w:sz w:val="24"/>
          <w:szCs w:val="24"/>
        </w:rPr>
        <w:t>,</w:t>
      </w:r>
      <w:r w:rsidR="008551EC">
        <w:rPr>
          <w:rFonts w:asciiTheme="majorBidi" w:eastAsia="Times New Roman" w:hAnsiTheme="majorBidi" w:cstheme="majorBidi"/>
          <w:i/>
          <w:iCs/>
          <w:color w:val="000000" w:themeColor="text1"/>
          <w:sz w:val="24"/>
          <w:szCs w:val="24"/>
        </w:rPr>
        <w:t xml:space="preserve"> </w:t>
      </w:r>
      <w:r w:rsidR="008551EC" w:rsidRPr="008551EC">
        <w:rPr>
          <w:rFonts w:asciiTheme="majorBidi" w:eastAsia="Times New Roman" w:hAnsiTheme="majorBidi" w:cstheme="majorBidi"/>
          <w:color w:val="000000" w:themeColor="text1"/>
          <w:sz w:val="24"/>
          <w:szCs w:val="24"/>
        </w:rPr>
        <w:t xml:space="preserve">Proses </w:t>
      </w:r>
      <w:proofErr w:type="spellStart"/>
      <w:r w:rsidR="008551EC" w:rsidRPr="008551EC">
        <w:rPr>
          <w:rFonts w:asciiTheme="majorBidi" w:eastAsia="Times New Roman" w:hAnsiTheme="majorBidi" w:cstheme="majorBidi"/>
          <w:color w:val="000000" w:themeColor="text1"/>
          <w:sz w:val="24"/>
          <w:szCs w:val="24"/>
        </w:rPr>
        <w:t>pembentukan</w:t>
      </w:r>
      <w:proofErr w:type="spellEnd"/>
      <w:r w:rsidR="008551EC" w:rsidRPr="008551EC">
        <w:rPr>
          <w:rFonts w:asciiTheme="majorBidi" w:eastAsia="Times New Roman" w:hAnsiTheme="majorBidi" w:cstheme="majorBidi"/>
          <w:color w:val="000000" w:themeColor="text1"/>
          <w:sz w:val="24"/>
          <w:szCs w:val="24"/>
        </w:rPr>
        <w:t xml:space="preserve"> badan </w:t>
      </w:r>
      <w:proofErr w:type="spellStart"/>
      <w:r w:rsidR="008551EC" w:rsidRPr="008551EC">
        <w:rPr>
          <w:rFonts w:asciiTheme="majorBidi" w:eastAsia="Times New Roman" w:hAnsiTheme="majorBidi" w:cstheme="majorBidi"/>
          <w:color w:val="000000" w:themeColor="text1"/>
          <w:sz w:val="24"/>
          <w:szCs w:val="24"/>
        </w:rPr>
        <w:t>pengawas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eksternal</w:t>
      </w:r>
      <w:proofErr w:type="spellEnd"/>
      <w:r w:rsidR="008551EC" w:rsidRPr="008551EC">
        <w:rPr>
          <w:rFonts w:asciiTheme="majorBidi" w:eastAsia="Times New Roman" w:hAnsiTheme="majorBidi" w:cstheme="majorBidi"/>
          <w:color w:val="000000" w:themeColor="text1"/>
          <w:sz w:val="24"/>
          <w:szCs w:val="24"/>
        </w:rPr>
        <w:t xml:space="preserve"> yang </w:t>
      </w:r>
      <w:proofErr w:type="spellStart"/>
      <w:r w:rsidR="008551EC" w:rsidRPr="008551EC">
        <w:rPr>
          <w:rFonts w:asciiTheme="majorBidi" w:eastAsia="Times New Roman" w:hAnsiTheme="majorBidi" w:cstheme="majorBidi"/>
          <w:color w:val="000000" w:themeColor="text1"/>
          <w:sz w:val="24"/>
          <w:szCs w:val="24"/>
        </w:rPr>
        <w:t>bertujuan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untuk</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mengawasi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pondok</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pesantren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khususnya</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dalam</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menangani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masalah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kriminalitas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atau</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pelanggaran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hukum</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merupakan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langkah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strategis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dalam</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administrasi</w:t>
      </w:r>
      <w:proofErr w:type="spellEnd"/>
      <w:r w:rsidR="008551EC" w:rsidRPr="008551EC">
        <w:rPr>
          <w:rFonts w:asciiTheme="majorBidi" w:eastAsia="Times New Roman" w:hAnsiTheme="majorBidi" w:cstheme="majorBidi"/>
          <w:color w:val="000000" w:themeColor="text1"/>
          <w:sz w:val="24"/>
          <w:szCs w:val="24"/>
        </w:rPr>
        <w:t xml:space="preserve"> negara yang </w:t>
      </w:r>
      <w:proofErr w:type="spellStart"/>
      <w:r w:rsidR="008551EC" w:rsidRPr="008551EC">
        <w:rPr>
          <w:rFonts w:asciiTheme="majorBidi" w:eastAsia="Times New Roman" w:hAnsiTheme="majorBidi" w:cstheme="majorBidi"/>
          <w:color w:val="000000" w:themeColor="text1"/>
          <w:sz w:val="24"/>
          <w:szCs w:val="24"/>
        </w:rPr>
        <w:t>sejalan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dengan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prinsip</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2D25C0">
        <w:rPr>
          <w:rFonts w:asciiTheme="majorBidi" w:eastAsia="Times New Roman" w:hAnsiTheme="majorBidi" w:cstheme="majorBidi"/>
          <w:i/>
          <w:iCs/>
          <w:color w:val="000000" w:themeColor="text1"/>
          <w:sz w:val="24"/>
          <w:szCs w:val="24"/>
        </w:rPr>
        <w:t>Siyasah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Idariyyah</w:t>
      </w:r>
      <w:proofErr w:type="spellEnd"/>
      <w:r w:rsidR="008551EC" w:rsidRPr="008551EC">
        <w:rPr>
          <w:rFonts w:asciiTheme="majorBidi" w:eastAsia="Times New Roman" w:hAnsiTheme="majorBidi" w:cstheme="majorBidi"/>
          <w:color w:val="000000" w:themeColor="text1"/>
          <w:sz w:val="24"/>
          <w:szCs w:val="24"/>
        </w:rPr>
        <w:t xml:space="preserve">. Proses </w:t>
      </w:r>
      <w:proofErr w:type="spellStart"/>
      <w:r w:rsidR="008551EC" w:rsidRPr="008551EC">
        <w:rPr>
          <w:rFonts w:asciiTheme="majorBidi" w:eastAsia="Times New Roman" w:hAnsiTheme="majorBidi" w:cstheme="majorBidi"/>
          <w:color w:val="000000" w:themeColor="text1"/>
          <w:sz w:val="24"/>
          <w:szCs w:val="24"/>
        </w:rPr>
        <w:t>ini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melibatkan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tahapan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penting</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seperti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perumusan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regulasi</w:t>
      </w:r>
      <w:proofErr w:type="spellEnd"/>
      <w:r w:rsidR="008551EC" w:rsidRPr="008551EC">
        <w:rPr>
          <w:rFonts w:asciiTheme="majorBidi" w:eastAsia="Times New Roman" w:hAnsiTheme="majorBidi" w:cstheme="majorBidi"/>
          <w:color w:val="000000" w:themeColor="text1"/>
          <w:sz w:val="24"/>
          <w:szCs w:val="24"/>
        </w:rPr>
        <w:t xml:space="preserve"> yang </w:t>
      </w:r>
      <w:proofErr w:type="spellStart"/>
      <w:r w:rsidR="008551EC" w:rsidRPr="008551EC">
        <w:rPr>
          <w:rFonts w:asciiTheme="majorBidi" w:eastAsia="Times New Roman" w:hAnsiTheme="majorBidi" w:cstheme="majorBidi"/>
          <w:color w:val="000000" w:themeColor="text1"/>
          <w:sz w:val="24"/>
          <w:szCs w:val="24"/>
        </w:rPr>
        <w:t>menjadi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landasan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hukum</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pembentukan</w:t>
      </w:r>
      <w:proofErr w:type="spellEnd"/>
      <w:r w:rsidR="008551EC" w:rsidRPr="008551EC">
        <w:rPr>
          <w:rFonts w:asciiTheme="majorBidi" w:eastAsia="Times New Roman" w:hAnsiTheme="majorBidi" w:cstheme="majorBidi"/>
          <w:color w:val="000000" w:themeColor="text1"/>
          <w:sz w:val="24"/>
          <w:szCs w:val="24"/>
        </w:rPr>
        <w:t xml:space="preserve"> badan </w:t>
      </w:r>
      <w:proofErr w:type="spellStart"/>
      <w:r w:rsidR="008551EC" w:rsidRPr="008551EC">
        <w:rPr>
          <w:rFonts w:asciiTheme="majorBidi" w:eastAsia="Times New Roman" w:hAnsiTheme="majorBidi" w:cstheme="majorBidi"/>
          <w:color w:val="000000" w:themeColor="text1"/>
          <w:sz w:val="24"/>
          <w:szCs w:val="24"/>
        </w:rPr>
        <w:t>pengawas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konsultasi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dengan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pemangku</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kepentingan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terkait</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termasuk</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pesantren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organisasi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keagamaan</w:t>
      </w:r>
      <w:proofErr w:type="spellEnd"/>
      <w:r w:rsidR="008551EC" w:rsidRPr="008551EC">
        <w:rPr>
          <w:rFonts w:asciiTheme="majorBidi" w:eastAsia="Times New Roman" w:hAnsiTheme="majorBidi" w:cstheme="majorBidi"/>
          <w:color w:val="000000" w:themeColor="text1"/>
          <w:sz w:val="24"/>
          <w:szCs w:val="24"/>
        </w:rPr>
        <w:t xml:space="preserve">, dan </w:t>
      </w:r>
      <w:proofErr w:type="spellStart"/>
      <w:r w:rsidR="008551EC" w:rsidRPr="008551EC">
        <w:rPr>
          <w:rFonts w:asciiTheme="majorBidi" w:eastAsia="Times New Roman" w:hAnsiTheme="majorBidi" w:cstheme="majorBidi"/>
          <w:color w:val="000000" w:themeColor="text1"/>
          <w:sz w:val="24"/>
          <w:szCs w:val="24"/>
        </w:rPr>
        <w:t>pemerintah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daerah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serta</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penetapan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struktur</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kelembagaan</w:t>
      </w:r>
      <w:proofErr w:type="spellEnd"/>
      <w:r w:rsidR="008551EC" w:rsidRPr="008551EC">
        <w:rPr>
          <w:rFonts w:asciiTheme="majorBidi" w:eastAsia="Times New Roman" w:hAnsiTheme="majorBidi" w:cstheme="majorBidi"/>
          <w:color w:val="000000" w:themeColor="text1"/>
          <w:sz w:val="24"/>
          <w:szCs w:val="24"/>
        </w:rPr>
        <w:t xml:space="preserve"> yang </w:t>
      </w:r>
      <w:proofErr w:type="spellStart"/>
      <w:r w:rsidR="008551EC" w:rsidRPr="008551EC">
        <w:rPr>
          <w:rFonts w:asciiTheme="majorBidi" w:eastAsia="Times New Roman" w:hAnsiTheme="majorBidi" w:cstheme="majorBidi"/>
          <w:color w:val="000000" w:themeColor="text1"/>
          <w:sz w:val="24"/>
          <w:szCs w:val="24"/>
        </w:rPr>
        <w:t>transparan</w:t>
      </w:r>
      <w:proofErr w:type="spellEnd"/>
      <w:r w:rsidR="008551EC" w:rsidRPr="008551EC">
        <w:rPr>
          <w:rFonts w:asciiTheme="majorBidi" w:eastAsia="Times New Roman" w:hAnsiTheme="majorBidi" w:cstheme="majorBidi"/>
          <w:color w:val="000000" w:themeColor="text1"/>
          <w:sz w:val="24"/>
          <w:szCs w:val="24"/>
        </w:rPr>
        <w:t xml:space="preserve"> dan </w:t>
      </w:r>
      <w:proofErr w:type="spellStart"/>
      <w:r w:rsidR="008551EC" w:rsidRPr="008551EC">
        <w:rPr>
          <w:rFonts w:asciiTheme="majorBidi" w:eastAsia="Times New Roman" w:hAnsiTheme="majorBidi" w:cstheme="majorBidi"/>
          <w:color w:val="000000" w:themeColor="text1"/>
          <w:sz w:val="24"/>
          <w:szCs w:val="24"/>
        </w:rPr>
        <w:t>akuntabel</w:t>
      </w:r>
      <w:proofErr w:type="spellEnd"/>
      <w:r w:rsidR="008551EC" w:rsidRPr="008551EC">
        <w:rPr>
          <w:rFonts w:asciiTheme="majorBidi" w:eastAsia="Times New Roman" w:hAnsiTheme="majorBidi" w:cstheme="majorBidi"/>
          <w:color w:val="000000" w:themeColor="text1"/>
          <w:sz w:val="24"/>
          <w:szCs w:val="24"/>
        </w:rPr>
        <w:t xml:space="preserve">. Dalam </w:t>
      </w:r>
      <w:proofErr w:type="spellStart"/>
      <w:r w:rsidR="008551EC" w:rsidRPr="008551EC">
        <w:rPr>
          <w:rFonts w:asciiTheme="majorBidi" w:eastAsia="Times New Roman" w:hAnsiTheme="majorBidi" w:cstheme="majorBidi"/>
          <w:color w:val="000000" w:themeColor="text1"/>
          <w:sz w:val="24"/>
          <w:szCs w:val="24"/>
        </w:rPr>
        <w:t>kerangka</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2D25C0">
        <w:rPr>
          <w:rFonts w:asciiTheme="majorBidi" w:eastAsia="Times New Roman" w:hAnsiTheme="majorBidi" w:cstheme="majorBidi"/>
          <w:i/>
          <w:iCs/>
          <w:color w:val="000000" w:themeColor="text1"/>
          <w:sz w:val="24"/>
          <w:szCs w:val="24"/>
        </w:rPr>
        <w:t>Siyasah</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Idariyyah</w:t>
      </w:r>
      <w:proofErr w:type="spellEnd"/>
      <w:r w:rsidR="008551EC" w:rsidRPr="008551EC">
        <w:rPr>
          <w:rFonts w:asciiTheme="majorBidi" w:eastAsia="Times New Roman" w:hAnsiTheme="majorBidi" w:cstheme="majorBidi"/>
          <w:color w:val="000000" w:themeColor="text1"/>
          <w:sz w:val="24"/>
          <w:szCs w:val="24"/>
        </w:rPr>
        <w:t xml:space="preserve">, badan </w:t>
      </w:r>
      <w:proofErr w:type="spellStart"/>
      <w:r w:rsidR="008551EC" w:rsidRPr="008551EC">
        <w:rPr>
          <w:rFonts w:asciiTheme="majorBidi" w:eastAsia="Times New Roman" w:hAnsiTheme="majorBidi" w:cstheme="majorBidi"/>
          <w:color w:val="000000" w:themeColor="text1"/>
          <w:sz w:val="24"/>
          <w:szCs w:val="24"/>
        </w:rPr>
        <w:t>pengawas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harus</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didesain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dengan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mempertimbangkan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keseimbangan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antara</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pengawasan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ketat</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terhadap</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lastRenderedPageBreak/>
        <w:t>pelanggaran</w:t>
      </w:r>
      <w:proofErr w:type="spellEnd"/>
      <w:r w:rsidR="008551EC" w:rsidRPr="008551EC">
        <w:rPr>
          <w:rFonts w:asciiTheme="majorBidi" w:eastAsia="Times New Roman" w:hAnsiTheme="majorBidi" w:cstheme="majorBidi"/>
          <w:color w:val="000000" w:themeColor="text1"/>
          <w:sz w:val="24"/>
          <w:szCs w:val="24"/>
        </w:rPr>
        <w:t xml:space="preserve"> dan </w:t>
      </w:r>
      <w:proofErr w:type="spellStart"/>
      <w:r w:rsidR="008551EC" w:rsidRPr="008551EC">
        <w:rPr>
          <w:rFonts w:asciiTheme="majorBidi" w:eastAsia="Times New Roman" w:hAnsiTheme="majorBidi" w:cstheme="majorBidi"/>
          <w:color w:val="000000" w:themeColor="text1"/>
          <w:sz w:val="24"/>
          <w:szCs w:val="24"/>
        </w:rPr>
        <w:t>penghormatan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terhadap</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otonomi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pesantren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sebagai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institusi</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pendidikan</w:t>
      </w:r>
      <w:proofErr w:type="spellEnd"/>
      <w:r w:rsidR="008551EC" w:rsidRPr="008551EC">
        <w:rPr>
          <w:rFonts w:asciiTheme="majorBidi" w:eastAsia="Times New Roman" w:hAnsiTheme="majorBidi" w:cstheme="majorBidi"/>
          <w:color w:val="000000" w:themeColor="text1"/>
          <w:sz w:val="24"/>
          <w:szCs w:val="24"/>
        </w:rPr>
        <w:t xml:space="preserve"> </w:t>
      </w:r>
      <w:proofErr w:type="spellStart"/>
      <w:r w:rsidR="008551EC" w:rsidRPr="008551EC">
        <w:rPr>
          <w:rFonts w:asciiTheme="majorBidi" w:eastAsia="Times New Roman" w:hAnsiTheme="majorBidi" w:cstheme="majorBidi"/>
          <w:color w:val="000000" w:themeColor="text1"/>
          <w:sz w:val="24"/>
          <w:szCs w:val="24"/>
        </w:rPr>
        <w:t>keagamaan</w:t>
      </w:r>
      <w:proofErr w:type="spellEnd"/>
      <w:r w:rsidR="008551EC" w:rsidRPr="008551EC">
        <w:rPr>
          <w:rFonts w:asciiTheme="majorBidi" w:eastAsia="Times New Roman" w:hAnsiTheme="majorBidi" w:cstheme="majorBidi"/>
          <w:color w:val="000000" w:themeColor="text1"/>
          <w:sz w:val="24"/>
          <w:szCs w:val="24"/>
        </w:rPr>
        <w:t>.</w:t>
      </w:r>
    </w:p>
    <w:p w14:paraId="27291E09" w14:textId="40F12092" w:rsidR="00A2264A" w:rsidRPr="008551EC" w:rsidRDefault="00A2264A"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A2264A">
        <w:rPr>
          <w:rFonts w:asciiTheme="majorBidi" w:eastAsia="Times New Roman" w:hAnsiTheme="majorBidi" w:cstheme="majorBidi"/>
          <w:color w:val="000000" w:themeColor="text1"/>
          <w:sz w:val="24"/>
          <w:szCs w:val="24"/>
        </w:rPr>
        <w:t>Pengaturan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ini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bertujuan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untuk</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menciptakan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mekanisme</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pengawasan</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tidak</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hanya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fokus</w:t>
      </w:r>
      <w:proofErr w:type="spellEnd"/>
      <w:r w:rsidRPr="00A2264A">
        <w:rPr>
          <w:rFonts w:asciiTheme="majorBidi" w:eastAsia="Times New Roman" w:hAnsiTheme="majorBidi" w:cstheme="majorBidi"/>
          <w:color w:val="000000" w:themeColor="text1"/>
          <w:sz w:val="24"/>
          <w:szCs w:val="24"/>
        </w:rPr>
        <w:t xml:space="preserve"> pada </w:t>
      </w:r>
      <w:proofErr w:type="spellStart"/>
      <w:r w:rsidRPr="00A2264A">
        <w:rPr>
          <w:rFonts w:asciiTheme="majorBidi" w:eastAsia="Times New Roman" w:hAnsiTheme="majorBidi" w:cstheme="majorBidi"/>
          <w:color w:val="000000" w:themeColor="text1"/>
          <w:sz w:val="24"/>
          <w:szCs w:val="24"/>
        </w:rPr>
        <w:t>penegakan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hukum</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tetapi</w:t>
      </w:r>
      <w:proofErr w:type="spellEnd"/>
      <w:r w:rsidRPr="00A2264A">
        <w:rPr>
          <w:rFonts w:asciiTheme="majorBidi" w:eastAsia="Times New Roman" w:hAnsiTheme="majorBidi" w:cstheme="majorBidi"/>
          <w:color w:val="000000" w:themeColor="text1"/>
          <w:sz w:val="24"/>
          <w:szCs w:val="24"/>
        </w:rPr>
        <w:t xml:space="preserve"> juga </w:t>
      </w:r>
      <w:proofErr w:type="spellStart"/>
      <w:r w:rsidRPr="00A2264A">
        <w:rPr>
          <w:rFonts w:asciiTheme="majorBidi" w:eastAsia="Times New Roman" w:hAnsiTheme="majorBidi" w:cstheme="majorBidi"/>
          <w:color w:val="000000" w:themeColor="text1"/>
          <w:sz w:val="24"/>
          <w:szCs w:val="24"/>
        </w:rPr>
        <w:t>mendorong</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pembinaan</w:t>
      </w:r>
      <w:proofErr w:type="spellEnd"/>
      <w:r w:rsidRPr="00A2264A">
        <w:rPr>
          <w:rFonts w:asciiTheme="majorBidi" w:eastAsia="Times New Roman" w:hAnsiTheme="majorBidi" w:cstheme="majorBidi"/>
          <w:color w:val="000000" w:themeColor="text1"/>
          <w:sz w:val="24"/>
          <w:szCs w:val="24"/>
        </w:rPr>
        <w:t xml:space="preserve">, dialog, dan </w:t>
      </w:r>
      <w:proofErr w:type="spellStart"/>
      <w:r w:rsidRPr="00A2264A">
        <w:rPr>
          <w:rFonts w:asciiTheme="majorBidi" w:eastAsia="Times New Roman" w:hAnsiTheme="majorBidi" w:cstheme="majorBidi"/>
          <w:color w:val="000000" w:themeColor="text1"/>
          <w:sz w:val="24"/>
          <w:szCs w:val="24"/>
        </w:rPr>
        <w:t>edukasi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guna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memperkuat</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nilai-nilai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keagamaan</w:t>
      </w:r>
      <w:proofErr w:type="spellEnd"/>
      <w:r w:rsidRPr="00A2264A">
        <w:rPr>
          <w:rFonts w:asciiTheme="majorBidi" w:eastAsia="Times New Roman" w:hAnsiTheme="majorBidi" w:cstheme="majorBidi"/>
          <w:color w:val="000000" w:themeColor="text1"/>
          <w:sz w:val="24"/>
          <w:szCs w:val="24"/>
        </w:rPr>
        <w:t xml:space="preserve"> dan </w:t>
      </w:r>
      <w:proofErr w:type="spellStart"/>
      <w:r w:rsidRPr="00A2264A">
        <w:rPr>
          <w:rFonts w:asciiTheme="majorBidi" w:eastAsia="Times New Roman" w:hAnsiTheme="majorBidi" w:cstheme="majorBidi"/>
          <w:color w:val="000000" w:themeColor="text1"/>
          <w:sz w:val="24"/>
          <w:szCs w:val="24"/>
        </w:rPr>
        <w:t>moralitas</w:t>
      </w:r>
      <w:proofErr w:type="spellEnd"/>
      <w:r w:rsidRPr="00A2264A">
        <w:rPr>
          <w:rFonts w:asciiTheme="majorBidi" w:eastAsia="Times New Roman" w:hAnsiTheme="majorBidi" w:cstheme="majorBidi"/>
          <w:color w:val="000000" w:themeColor="text1"/>
          <w:sz w:val="24"/>
          <w:szCs w:val="24"/>
        </w:rPr>
        <w:t xml:space="preserve"> di </w:t>
      </w:r>
      <w:proofErr w:type="spellStart"/>
      <w:r w:rsidRPr="00A2264A">
        <w:rPr>
          <w:rFonts w:asciiTheme="majorBidi" w:eastAsia="Times New Roman" w:hAnsiTheme="majorBidi" w:cstheme="majorBidi"/>
          <w:color w:val="000000" w:themeColor="text1"/>
          <w:sz w:val="24"/>
          <w:szCs w:val="24"/>
        </w:rPr>
        <w:t>pesantren</w:t>
      </w:r>
      <w:proofErr w:type="spellEnd"/>
      <w:r w:rsidRPr="00A2264A">
        <w:rPr>
          <w:rFonts w:asciiTheme="majorBidi" w:eastAsia="Times New Roman" w:hAnsiTheme="majorBidi" w:cstheme="majorBidi"/>
          <w:color w:val="000000" w:themeColor="text1"/>
          <w:sz w:val="24"/>
          <w:szCs w:val="24"/>
        </w:rPr>
        <w:t xml:space="preserve">. Selain </w:t>
      </w:r>
      <w:proofErr w:type="spellStart"/>
      <w:r w:rsidRPr="00A2264A">
        <w:rPr>
          <w:rFonts w:asciiTheme="majorBidi" w:eastAsia="Times New Roman" w:hAnsiTheme="majorBidi" w:cstheme="majorBidi"/>
          <w:color w:val="000000" w:themeColor="text1"/>
          <w:sz w:val="24"/>
          <w:szCs w:val="24"/>
        </w:rPr>
        <w:t>itu</w:t>
      </w:r>
      <w:proofErr w:type="spellEnd"/>
      <w:r w:rsidRPr="00A2264A">
        <w:rPr>
          <w:rFonts w:asciiTheme="majorBidi" w:eastAsia="Times New Roman" w:hAnsiTheme="majorBidi" w:cstheme="majorBidi"/>
          <w:color w:val="000000" w:themeColor="text1"/>
          <w:sz w:val="24"/>
          <w:szCs w:val="24"/>
        </w:rPr>
        <w:t xml:space="preserve">, badan </w:t>
      </w:r>
      <w:proofErr w:type="spellStart"/>
      <w:r w:rsidRPr="00A2264A">
        <w:rPr>
          <w:rFonts w:asciiTheme="majorBidi" w:eastAsia="Times New Roman" w:hAnsiTheme="majorBidi" w:cstheme="majorBidi"/>
          <w:color w:val="000000" w:themeColor="text1"/>
          <w:sz w:val="24"/>
          <w:szCs w:val="24"/>
        </w:rPr>
        <w:t>pengawas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perlu</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dilengkapi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dengan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sumber</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daya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manusia</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kompeten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kode</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etik</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jelas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serta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prosedur</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kerja</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memastikan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independensi</w:t>
      </w:r>
      <w:proofErr w:type="spellEnd"/>
      <w:r w:rsidRPr="00A2264A">
        <w:rPr>
          <w:rFonts w:asciiTheme="majorBidi" w:eastAsia="Times New Roman" w:hAnsiTheme="majorBidi" w:cstheme="majorBidi"/>
          <w:color w:val="000000" w:themeColor="text1"/>
          <w:sz w:val="24"/>
          <w:szCs w:val="24"/>
        </w:rPr>
        <w:t xml:space="preserve"> dan </w:t>
      </w:r>
      <w:proofErr w:type="spellStart"/>
      <w:r w:rsidRPr="00A2264A">
        <w:rPr>
          <w:rFonts w:asciiTheme="majorBidi" w:eastAsia="Times New Roman" w:hAnsiTheme="majorBidi" w:cstheme="majorBidi"/>
          <w:color w:val="000000" w:themeColor="text1"/>
          <w:sz w:val="24"/>
          <w:szCs w:val="24"/>
        </w:rPr>
        <w:t>objektivitasnya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Dengan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demikian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pembentukan</w:t>
      </w:r>
      <w:proofErr w:type="spellEnd"/>
      <w:r w:rsidRPr="00A2264A">
        <w:rPr>
          <w:rFonts w:asciiTheme="majorBidi" w:eastAsia="Times New Roman" w:hAnsiTheme="majorBidi" w:cstheme="majorBidi"/>
          <w:color w:val="000000" w:themeColor="text1"/>
          <w:sz w:val="24"/>
          <w:szCs w:val="24"/>
        </w:rPr>
        <w:t xml:space="preserve"> badan </w:t>
      </w:r>
      <w:proofErr w:type="spellStart"/>
      <w:r w:rsidRPr="00A2264A">
        <w:rPr>
          <w:rFonts w:asciiTheme="majorBidi" w:eastAsia="Times New Roman" w:hAnsiTheme="majorBidi" w:cstheme="majorBidi"/>
          <w:color w:val="000000" w:themeColor="text1"/>
          <w:sz w:val="24"/>
          <w:szCs w:val="24"/>
        </w:rPr>
        <w:t>pengawas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eksternal</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bukan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hanya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langkah</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administratif</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tetapi</w:t>
      </w:r>
      <w:proofErr w:type="spellEnd"/>
      <w:r w:rsidRPr="00A2264A">
        <w:rPr>
          <w:rFonts w:asciiTheme="majorBidi" w:eastAsia="Times New Roman" w:hAnsiTheme="majorBidi" w:cstheme="majorBidi"/>
          <w:color w:val="000000" w:themeColor="text1"/>
          <w:sz w:val="24"/>
          <w:szCs w:val="24"/>
        </w:rPr>
        <w:t xml:space="preserve"> juga </w:t>
      </w:r>
      <w:proofErr w:type="spellStart"/>
      <w:r w:rsidRPr="00A2264A">
        <w:rPr>
          <w:rFonts w:asciiTheme="majorBidi" w:eastAsia="Times New Roman" w:hAnsiTheme="majorBidi" w:cstheme="majorBidi"/>
          <w:color w:val="000000" w:themeColor="text1"/>
          <w:sz w:val="24"/>
          <w:szCs w:val="24"/>
        </w:rPr>
        <w:t>manifestasi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dari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komitmen</w:t>
      </w:r>
      <w:proofErr w:type="spellEnd"/>
      <w:r w:rsidRPr="00A2264A">
        <w:rPr>
          <w:rFonts w:asciiTheme="majorBidi" w:eastAsia="Times New Roman" w:hAnsiTheme="majorBidi" w:cstheme="majorBidi"/>
          <w:color w:val="000000" w:themeColor="text1"/>
          <w:sz w:val="24"/>
          <w:szCs w:val="24"/>
        </w:rPr>
        <w:t xml:space="preserve"> negara </w:t>
      </w:r>
      <w:proofErr w:type="spellStart"/>
      <w:r w:rsidRPr="00A2264A">
        <w:rPr>
          <w:rFonts w:asciiTheme="majorBidi" w:eastAsia="Times New Roman" w:hAnsiTheme="majorBidi" w:cstheme="majorBidi"/>
          <w:color w:val="000000" w:themeColor="text1"/>
          <w:sz w:val="24"/>
          <w:szCs w:val="24"/>
        </w:rPr>
        <w:t>untuk</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menjaga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integritas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pesantren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sebagai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pusat</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pendidikan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keagamaan</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bebas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dari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praktik</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kriminalitas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sekaligus</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mendukung</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terciptanya</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lingkungan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belajar</w:t>
      </w:r>
      <w:proofErr w:type="spellEnd"/>
      <w:r w:rsidRPr="00A2264A">
        <w:rPr>
          <w:rFonts w:asciiTheme="majorBidi" w:eastAsia="Times New Roman" w:hAnsiTheme="majorBidi" w:cstheme="majorBidi"/>
          <w:color w:val="000000" w:themeColor="text1"/>
          <w:sz w:val="24"/>
          <w:szCs w:val="24"/>
        </w:rPr>
        <w:t xml:space="preserve"> yang </w:t>
      </w:r>
      <w:proofErr w:type="spellStart"/>
      <w:r w:rsidRPr="00A2264A">
        <w:rPr>
          <w:rFonts w:asciiTheme="majorBidi" w:eastAsia="Times New Roman" w:hAnsiTheme="majorBidi" w:cstheme="majorBidi"/>
          <w:color w:val="000000" w:themeColor="text1"/>
          <w:sz w:val="24"/>
          <w:szCs w:val="24"/>
        </w:rPr>
        <w:t>aman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bermoral</w:t>
      </w:r>
      <w:proofErr w:type="spellEnd"/>
      <w:r w:rsidRPr="00A2264A">
        <w:rPr>
          <w:rFonts w:asciiTheme="majorBidi" w:eastAsia="Times New Roman" w:hAnsiTheme="majorBidi" w:cstheme="majorBidi"/>
          <w:color w:val="000000" w:themeColor="text1"/>
          <w:sz w:val="24"/>
          <w:szCs w:val="24"/>
        </w:rPr>
        <w:t xml:space="preserve">, dan </w:t>
      </w:r>
      <w:proofErr w:type="spellStart"/>
      <w:r w:rsidRPr="00A2264A">
        <w:rPr>
          <w:rFonts w:asciiTheme="majorBidi" w:eastAsia="Times New Roman" w:hAnsiTheme="majorBidi" w:cstheme="majorBidi"/>
          <w:color w:val="000000" w:themeColor="text1"/>
          <w:sz w:val="24"/>
          <w:szCs w:val="24"/>
        </w:rPr>
        <w:t>sesuai</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dengan</w:t>
      </w:r>
      <w:proofErr w:type="spellEnd"/>
      <w:r w:rsidRPr="00A2264A">
        <w:rPr>
          <w:rFonts w:asciiTheme="majorBidi" w:eastAsia="Times New Roman" w:hAnsiTheme="majorBidi" w:cstheme="majorBidi"/>
          <w:color w:val="000000" w:themeColor="text1"/>
          <w:sz w:val="24"/>
          <w:szCs w:val="24"/>
        </w:rPr>
        <w:t xml:space="preserve"> </w:t>
      </w:r>
      <w:proofErr w:type="spellStart"/>
      <w:r w:rsidRPr="00A2264A">
        <w:rPr>
          <w:rFonts w:asciiTheme="majorBidi" w:eastAsia="Times New Roman" w:hAnsiTheme="majorBidi" w:cstheme="majorBidi"/>
          <w:color w:val="000000" w:themeColor="text1"/>
          <w:sz w:val="24"/>
          <w:szCs w:val="24"/>
        </w:rPr>
        <w:t>prinsip</w:t>
      </w:r>
      <w:proofErr w:type="spellEnd"/>
      <w:r w:rsidRPr="00A2264A">
        <w:rPr>
          <w:rFonts w:asciiTheme="majorBidi" w:eastAsia="Times New Roman" w:hAnsiTheme="majorBidi" w:cstheme="majorBidi"/>
          <w:color w:val="000000" w:themeColor="text1"/>
          <w:sz w:val="24"/>
          <w:szCs w:val="24"/>
        </w:rPr>
        <w:t xml:space="preserve"> syariah.</w:t>
      </w:r>
    </w:p>
    <w:p w14:paraId="75E104CF" w14:textId="4F3B44E1" w:rsidR="00251362" w:rsidRDefault="00251362"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Pr>
          <w:rFonts w:asciiTheme="majorBidi" w:eastAsia="Times New Roman" w:hAnsiTheme="majorBidi" w:cstheme="majorBidi"/>
          <w:i/>
          <w:iCs/>
          <w:color w:val="000000" w:themeColor="text1"/>
          <w:sz w:val="24"/>
          <w:szCs w:val="24"/>
        </w:rPr>
        <w:t>Ketiga</w:t>
      </w:r>
      <w:proofErr w:type="spellEnd"/>
      <w:r>
        <w:rPr>
          <w:rFonts w:asciiTheme="majorBidi" w:eastAsia="Times New Roman" w:hAnsiTheme="majorBidi" w:cstheme="majorBidi"/>
          <w:i/>
          <w:iCs/>
          <w:color w:val="000000" w:themeColor="text1"/>
          <w:sz w:val="24"/>
          <w:szCs w:val="24"/>
        </w:rPr>
        <w:t>,</w:t>
      </w:r>
      <w:r w:rsidR="001D26F5">
        <w:rPr>
          <w:rFonts w:asciiTheme="majorBidi" w:eastAsia="Times New Roman" w:hAnsiTheme="majorBidi" w:cstheme="majorBidi"/>
          <w:i/>
          <w:iCs/>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Hubungan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antara</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pemerintah</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khususnya</w:t>
      </w:r>
      <w:proofErr w:type="spellEnd"/>
      <w:r w:rsidR="001D26F5" w:rsidRPr="006231D2">
        <w:rPr>
          <w:rFonts w:asciiTheme="majorBidi" w:eastAsia="Times New Roman" w:hAnsiTheme="majorBidi" w:cstheme="majorBidi"/>
          <w:color w:val="000000" w:themeColor="text1"/>
          <w:sz w:val="24"/>
          <w:szCs w:val="24"/>
        </w:rPr>
        <w:t xml:space="preserve"> Kementerian Agama, dan </w:t>
      </w:r>
      <w:proofErr w:type="spellStart"/>
      <w:r w:rsidR="001D26F5" w:rsidRPr="006231D2">
        <w:rPr>
          <w:rFonts w:asciiTheme="majorBidi" w:eastAsia="Times New Roman" w:hAnsiTheme="majorBidi" w:cstheme="majorBidi"/>
          <w:color w:val="000000" w:themeColor="text1"/>
          <w:sz w:val="24"/>
          <w:szCs w:val="24"/>
        </w:rPr>
        <w:t>lembaga</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pendidikan</w:t>
      </w:r>
      <w:proofErr w:type="spellEnd"/>
      <w:r w:rsidR="001D26F5" w:rsidRPr="006231D2">
        <w:rPr>
          <w:rFonts w:asciiTheme="majorBidi" w:eastAsia="Times New Roman" w:hAnsiTheme="majorBidi" w:cstheme="majorBidi"/>
          <w:color w:val="000000" w:themeColor="text1"/>
          <w:sz w:val="24"/>
          <w:szCs w:val="24"/>
        </w:rPr>
        <w:t xml:space="preserve"> Islam </w:t>
      </w:r>
      <w:proofErr w:type="spellStart"/>
      <w:r w:rsidR="001D26F5" w:rsidRPr="006231D2">
        <w:rPr>
          <w:rFonts w:asciiTheme="majorBidi" w:eastAsia="Times New Roman" w:hAnsiTheme="majorBidi" w:cstheme="majorBidi"/>
          <w:color w:val="000000" w:themeColor="text1"/>
          <w:sz w:val="24"/>
          <w:szCs w:val="24"/>
        </w:rPr>
        <w:t>seperti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pondok</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pesantren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merupakan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kolaborasi</w:t>
      </w:r>
      <w:proofErr w:type="spellEnd"/>
      <w:r w:rsidR="001D26F5" w:rsidRPr="006231D2">
        <w:rPr>
          <w:rFonts w:asciiTheme="majorBidi" w:eastAsia="Times New Roman" w:hAnsiTheme="majorBidi" w:cstheme="majorBidi"/>
          <w:color w:val="000000" w:themeColor="text1"/>
          <w:sz w:val="24"/>
          <w:szCs w:val="24"/>
        </w:rPr>
        <w:t xml:space="preserve"> yang </w:t>
      </w:r>
      <w:proofErr w:type="spellStart"/>
      <w:r w:rsidR="001D26F5" w:rsidRPr="006231D2">
        <w:rPr>
          <w:rFonts w:asciiTheme="majorBidi" w:eastAsia="Times New Roman" w:hAnsiTheme="majorBidi" w:cstheme="majorBidi"/>
          <w:color w:val="000000" w:themeColor="text1"/>
          <w:sz w:val="24"/>
          <w:szCs w:val="24"/>
        </w:rPr>
        <w:t>harus</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didasarkan</w:t>
      </w:r>
      <w:proofErr w:type="spellEnd"/>
      <w:r w:rsidR="001D26F5" w:rsidRPr="006231D2">
        <w:rPr>
          <w:rFonts w:asciiTheme="majorBidi" w:eastAsia="Times New Roman" w:hAnsiTheme="majorBidi" w:cstheme="majorBidi"/>
          <w:color w:val="000000" w:themeColor="text1"/>
          <w:sz w:val="24"/>
          <w:szCs w:val="24"/>
        </w:rPr>
        <w:t xml:space="preserve"> pada </w:t>
      </w:r>
      <w:proofErr w:type="spellStart"/>
      <w:r w:rsidR="001D26F5" w:rsidRPr="006231D2">
        <w:rPr>
          <w:rFonts w:asciiTheme="majorBidi" w:eastAsia="Times New Roman" w:hAnsiTheme="majorBidi" w:cstheme="majorBidi"/>
          <w:color w:val="000000" w:themeColor="text1"/>
          <w:sz w:val="24"/>
          <w:szCs w:val="24"/>
        </w:rPr>
        <w:t>saling</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menghormati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otonomi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kelembagaan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sekaligus</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memastikan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kepatuhan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terhadap</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regulasi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nasional</w:t>
      </w:r>
      <w:proofErr w:type="spellEnd"/>
      <w:r w:rsidR="001D26F5" w:rsidRPr="006231D2">
        <w:rPr>
          <w:rFonts w:asciiTheme="majorBidi" w:eastAsia="Times New Roman" w:hAnsiTheme="majorBidi" w:cstheme="majorBidi"/>
          <w:color w:val="000000" w:themeColor="text1"/>
          <w:sz w:val="24"/>
          <w:szCs w:val="24"/>
        </w:rPr>
        <w:t xml:space="preserve">. Batas </w:t>
      </w:r>
      <w:proofErr w:type="spellStart"/>
      <w:r w:rsidR="001D26F5" w:rsidRPr="006231D2">
        <w:rPr>
          <w:rFonts w:asciiTheme="majorBidi" w:eastAsia="Times New Roman" w:hAnsiTheme="majorBidi" w:cstheme="majorBidi"/>
          <w:color w:val="000000" w:themeColor="text1"/>
          <w:sz w:val="24"/>
          <w:szCs w:val="24"/>
        </w:rPr>
        <w:t>kewenangan</w:t>
      </w:r>
      <w:proofErr w:type="spellEnd"/>
      <w:r w:rsidR="001D26F5" w:rsidRPr="006231D2">
        <w:rPr>
          <w:rFonts w:asciiTheme="majorBidi" w:eastAsia="Times New Roman" w:hAnsiTheme="majorBidi" w:cstheme="majorBidi"/>
          <w:color w:val="000000" w:themeColor="text1"/>
          <w:sz w:val="24"/>
          <w:szCs w:val="24"/>
        </w:rPr>
        <w:t xml:space="preserve"> Kementerian Agama </w:t>
      </w:r>
      <w:proofErr w:type="spellStart"/>
      <w:r w:rsidR="001D26F5" w:rsidRPr="006231D2">
        <w:rPr>
          <w:rFonts w:asciiTheme="majorBidi" w:eastAsia="Times New Roman" w:hAnsiTheme="majorBidi" w:cstheme="majorBidi"/>
          <w:color w:val="000000" w:themeColor="text1"/>
          <w:sz w:val="24"/>
          <w:szCs w:val="24"/>
        </w:rPr>
        <w:t>terletak</w:t>
      </w:r>
      <w:proofErr w:type="spellEnd"/>
      <w:r w:rsidR="001D26F5" w:rsidRPr="006231D2">
        <w:rPr>
          <w:rFonts w:asciiTheme="majorBidi" w:eastAsia="Times New Roman" w:hAnsiTheme="majorBidi" w:cstheme="majorBidi"/>
          <w:color w:val="000000" w:themeColor="text1"/>
          <w:sz w:val="24"/>
          <w:szCs w:val="24"/>
        </w:rPr>
        <w:t xml:space="preserve"> pada </w:t>
      </w:r>
      <w:proofErr w:type="spellStart"/>
      <w:r w:rsidR="001D26F5" w:rsidRPr="006231D2">
        <w:rPr>
          <w:rFonts w:asciiTheme="majorBidi" w:eastAsia="Times New Roman" w:hAnsiTheme="majorBidi" w:cstheme="majorBidi"/>
          <w:color w:val="000000" w:themeColor="text1"/>
          <w:sz w:val="24"/>
          <w:szCs w:val="24"/>
        </w:rPr>
        <w:t>penyusunan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kebijakan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pengaturan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standar</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nasional</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pendidikan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keagamaan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serta</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pengawasan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administratif</w:t>
      </w:r>
      <w:proofErr w:type="spellEnd"/>
      <w:r w:rsidR="001D26F5" w:rsidRPr="006231D2">
        <w:rPr>
          <w:rFonts w:asciiTheme="majorBidi" w:eastAsia="Times New Roman" w:hAnsiTheme="majorBidi" w:cstheme="majorBidi"/>
          <w:color w:val="000000" w:themeColor="text1"/>
          <w:sz w:val="24"/>
          <w:szCs w:val="24"/>
        </w:rPr>
        <w:t xml:space="preserve"> dan </w:t>
      </w:r>
      <w:proofErr w:type="spellStart"/>
      <w:r w:rsidR="001D26F5" w:rsidRPr="006231D2">
        <w:rPr>
          <w:rFonts w:asciiTheme="majorBidi" w:eastAsia="Times New Roman" w:hAnsiTheme="majorBidi" w:cstheme="majorBidi"/>
          <w:color w:val="000000" w:themeColor="text1"/>
          <w:sz w:val="24"/>
          <w:szCs w:val="24"/>
        </w:rPr>
        <w:t>substansi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pendidikan</w:t>
      </w:r>
      <w:proofErr w:type="spellEnd"/>
      <w:r w:rsidR="001D26F5" w:rsidRPr="006231D2">
        <w:rPr>
          <w:rFonts w:asciiTheme="majorBidi" w:eastAsia="Times New Roman" w:hAnsiTheme="majorBidi" w:cstheme="majorBidi"/>
          <w:color w:val="000000" w:themeColor="text1"/>
          <w:sz w:val="24"/>
          <w:szCs w:val="24"/>
        </w:rPr>
        <w:t xml:space="preserve"> di </w:t>
      </w:r>
      <w:proofErr w:type="spellStart"/>
      <w:r w:rsidR="001D26F5" w:rsidRPr="006231D2">
        <w:rPr>
          <w:rFonts w:asciiTheme="majorBidi" w:eastAsia="Times New Roman" w:hAnsiTheme="majorBidi" w:cstheme="majorBidi"/>
          <w:color w:val="000000" w:themeColor="text1"/>
          <w:sz w:val="24"/>
          <w:szCs w:val="24"/>
        </w:rPr>
        <w:t>pesantren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Namun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pengawasan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ini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harus</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dilakukan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dengan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pendekatan</w:t>
      </w:r>
      <w:proofErr w:type="spellEnd"/>
      <w:r w:rsidR="001D26F5" w:rsidRPr="006231D2">
        <w:rPr>
          <w:rFonts w:asciiTheme="majorBidi" w:eastAsia="Times New Roman" w:hAnsiTheme="majorBidi" w:cstheme="majorBidi"/>
          <w:color w:val="000000" w:themeColor="text1"/>
          <w:sz w:val="24"/>
          <w:szCs w:val="24"/>
        </w:rPr>
        <w:t xml:space="preserve"> yang </w:t>
      </w:r>
      <w:proofErr w:type="spellStart"/>
      <w:r w:rsidR="001D26F5" w:rsidRPr="006231D2">
        <w:rPr>
          <w:rFonts w:asciiTheme="majorBidi" w:eastAsia="Times New Roman" w:hAnsiTheme="majorBidi" w:cstheme="majorBidi"/>
          <w:color w:val="000000" w:themeColor="text1"/>
          <w:sz w:val="24"/>
          <w:szCs w:val="24"/>
        </w:rPr>
        <w:t>tidak</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mencampuri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urusan</w:t>
      </w:r>
      <w:proofErr w:type="spellEnd"/>
      <w:r w:rsidR="001D26F5" w:rsidRPr="006231D2">
        <w:rPr>
          <w:rFonts w:asciiTheme="majorBidi" w:eastAsia="Times New Roman" w:hAnsiTheme="majorBidi" w:cstheme="majorBidi"/>
          <w:color w:val="000000" w:themeColor="text1"/>
          <w:sz w:val="24"/>
          <w:szCs w:val="24"/>
        </w:rPr>
        <w:t xml:space="preserve"> internal </w:t>
      </w:r>
      <w:proofErr w:type="spellStart"/>
      <w:r w:rsidR="001D26F5" w:rsidRPr="006231D2">
        <w:rPr>
          <w:rFonts w:asciiTheme="majorBidi" w:eastAsia="Times New Roman" w:hAnsiTheme="majorBidi" w:cstheme="majorBidi"/>
          <w:color w:val="000000" w:themeColor="text1"/>
          <w:sz w:val="24"/>
          <w:szCs w:val="24"/>
        </w:rPr>
        <w:t>pesantren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terutama</w:t>
      </w:r>
      <w:proofErr w:type="spellEnd"/>
      <w:r w:rsidR="001D26F5" w:rsidRPr="006231D2">
        <w:rPr>
          <w:rFonts w:asciiTheme="majorBidi" w:eastAsia="Times New Roman" w:hAnsiTheme="majorBidi" w:cstheme="majorBidi"/>
          <w:color w:val="000000" w:themeColor="text1"/>
          <w:sz w:val="24"/>
          <w:szCs w:val="24"/>
        </w:rPr>
        <w:t xml:space="preserve"> yang </w:t>
      </w:r>
      <w:proofErr w:type="spellStart"/>
      <w:r w:rsidR="001D26F5" w:rsidRPr="006231D2">
        <w:rPr>
          <w:rFonts w:asciiTheme="majorBidi" w:eastAsia="Times New Roman" w:hAnsiTheme="majorBidi" w:cstheme="majorBidi"/>
          <w:color w:val="000000" w:themeColor="text1"/>
          <w:sz w:val="24"/>
          <w:szCs w:val="24"/>
        </w:rPr>
        <w:t>berkaitan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dengan</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tradisi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kurikulum</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khas</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berbasis</w:t>
      </w:r>
      <w:proofErr w:type="spellEnd"/>
      <w:r w:rsidR="001D26F5" w:rsidRPr="006231D2">
        <w:rPr>
          <w:rFonts w:asciiTheme="majorBidi" w:eastAsia="Times New Roman" w:hAnsiTheme="majorBidi" w:cstheme="majorBidi"/>
          <w:color w:val="000000" w:themeColor="text1"/>
          <w:sz w:val="24"/>
          <w:szCs w:val="24"/>
        </w:rPr>
        <w:t xml:space="preserve"> kitab </w:t>
      </w:r>
      <w:proofErr w:type="spellStart"/>
      <w:r w:rsidR="001D26F5" w:rsidRPr="006231D2">
        <w:rPr>
          <w:rFonts w:asciiTheme="majorBidi" w:eastAsia="Times New Roman" w:hAnsiTheme="majorBidi" w:cstheme="majorBidi"/>
          <w:color w:val="000000" w:themeColor="text1"/>
          <w:sz w:val="24"/>
          <w:szCs w:val="24"/>
        </w:rPr>
        <w:t>kuning</w:t>
      </w:r>
      <w:proofErr w:type="spellEnd"/>
      <w:r w:rsidR="001D26F5" w:rsidRPr="006231D2">
        <w:rPr>
          <w:rFonts w:asciiTheme="majorBidi" w:eastAsia="Times New Roman" w:hAnsiTheme="majorBidi" w:cstheme="majorBidi"/>
          <w:color w:val="000000" w:themeColor="text1"/>
          <w:sz w:val="24"/>
          <w:szCs w:val="24"/>
        </w:rPr>
        <w:t xml:space="preserve">, dan </w:t>
      </w:r>
      <w:proofErr w:type="spellStart"/>
      <w:r w:rsidR="001D26F5" w:rsidRPr="006231D2">
        <w:rPr>
          <w:rFonts w:asciiTheme="majorBidi" w:eastAsia="Times New Roman" w:hAnsiTheme="majorBidi" w:cstheme="majorBidi"/>
          <w:color w:val="000000" w:themeColor="text1"/>
          <w:sz w:val="24"/>
          <w:szCs w:val="24"/>
        </w:rPr>
        <w:t>metode</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pengajaran</w:t>
      </w:r>
      <w:proofErr w:type="spellEnd"/>
      <w:r w:rsidR="001D26F5" w:rsidRPr="006231D2">
        <w:rPr>
          <w:rFonts w:asciiTheme="majorBidi" w:eastAsia="Times New Roman" w:hAnsiTheme="majorBidi" w:cstheme="majorBidi"/>
          <w:color w:val="000000" w:themeColor="text1"/>
          <w:sz w:val="24"/>
          <w:szCs w:val="24"/>
        </w:rPr>
        <w:t xml:space="preserve"> yang </w:t>
      </w:r>
      <w:proofErr w:type="spellStart"/>
      <w:r w:rsidR="001D26F5" w:rsidRPr="006231D2">
        <w:rPr>
          <w:rFonts w:asciiTheme="majorBidi" w:eastAsia="Times New Roman" w:hAnsiTheme="majorBidi" w:cstheme="majorBidi"/>
          <w:color w:val="000000" w:themeColor="text1"/>
          <w:sz w:val="24"/>
          <w:szCs w:val="24"/>
        </w:rPr>
        <w:t>menjadi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ciri</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khas</w:t>
      </w:r>
      <w:proofErr w:type="spellEnd"/>
      <w:r w:rsidR="001D26F5" w:rsidRPr="006231D2">
        <w:rPr>
          <w:rFonts w:asciiTheme="majorBidi" w:eastAsia="Times New Roman" w:hAnsiTheme="majorBidi" w:cstheme="majorBidi"/>
          <w:color w:val="000000" w:themeColor="text1"/>
          <w:sz w:val="24"/>
          <w:szCs w:val="24"/>
        </w:rPr>
        <w:t xml:space="preserve"> </w:t>
      </w:r>
      <w:proofErr w:type="spellStart"/>
      <w:r w:rsidR="001D26F5" w:rsidRPr="006231D2">
        <w:rPr>
          <w:rFonts w:asciiTheme="majorBidi" w:eastAsia="Times New Roman" w:hAnsiTheme="majorBidi" w:cstheme="majorBidi"/>
          <w:color w:val="000000" w:themeColor="text1"/>
          <w:sz w:val="24"/>
          <w:szCs w:val="24"/>
        </w:rPr>
        <w:t>pesantren</w:t>
      </w:r>
      <w:proofErr w:type="spellEnd"/>
      <w:r w:rsidR="001D26F5" w:rsidRPr="006231D2">
        <w:rPr>
          <w:rFonts w:asciiTheme="majorBidi" w:eastAsia="Times New Roman" w:hAnsiTheme="majorBidi" w:cstheme="majorBidi"/>
          <w:color w:val="000000" w:themeColor="text1"/>
          <w:sz w:val="24"/>
          <w:szCs w:val="24"/>
        </w:rPr>
        <w:t>.</w:t>
      </w:r>
    </w:p>
    <w:p w14:paraId="305F911B" w14:textId="51241557" w:rsidR="006231D2" w:rsidRDefault="006231D2" w:rsidP="000D3F45">
      <w:pPr>
        <w:spacing w:after="120" w:line="240" w:lineRule="auto"/>
        <w:ind w:firstLine="567"/>
        <w:jc w:val="both"/>
        <w:rPr>
          <w:rFonts w:asciiTheme="majorBidi" w:eastAsia="Times New Roman" w:hAnsiTheme="majorBidi" w:cstheme="majorBidi"/>
          <w:color w:val="000000" w:themeColor="text1"/>
          <w:sz w:val="24"/>
          <w:szCs w:val="24"/>
        </w:rPr>
      </w:pPr>
      <w:r w:rsidRPr="006231D2">
        <w:rPr>
          <w:rFonts w:asciiTheme="majorBidi" w:eastAsia="Times New Roman" w:hAnsiTheme="majorBidi" w:cstheme="majorBidi"/>
          <w:color w:val="000000" w:themeColor="text1"/>
          <w:sz w:val="24"/>
          <w:szCs w:val="24"/>
        </w:rPr>
        <w:t xml:space="preserve">Kementerian Agama </w:t>
      </w:r>
      <w:proofErr w:type="spellStart"/>
      <w:r w:rsidRPr="006231D2">
        <w:rPr>
          <w:rFonts w:asciiTheme="majorBidi" w:eastAsia="Times New Roman" w:hAnsiTheme="majorBidi" w:cstheme="majorBidi"/>
          <w:color w:val="000000" w:themeColor="text1"/>
          <w:sz w:val="24"/>
          <w:szCs w:val="24"/>
        </w:rPr>
        <w:t>bertanggung</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jawab</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memastikan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bahwa</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pesantren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beroperasi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sesuai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dengan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undang-undang</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seperti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Undang-Undang</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Nomor</w:t>
      </w:r>
      <w:proofErr w:type="spellEnd"/>
      <w:r w:rsidRPr="006231D2">
        <w:rPr>
          <w:rFonts w:asciiTheme="majorBidi" w:eastAsia="Times New Roman" w:hAnsiTheme="majorBidi" w:cstheme="majorBidi"/>
          <w:color w:val="000000" w:themeColor="text1"/>
          <w:sz w:val="24"/>
          <w:szCs w:val="24"/>
        </w:rPr>
        <w:t xml:space="preserve"> 18 </w:t>
      </w:r>
      <w:proofErr w:type="spellStart"/>
      <w:r w:rsidRPr="006231D2">
        <w:rPr>
          <w:rFonts w:asciiTheme="majorBidi" w:eastAsia="Times New Roman" w:hAnsiTheme="majorBidi" w:cstheme="majorBidi"/>
          <w:color w:val="000000" w:themeColor="text1"/>
          <w:sz w:val="24"/>
          <w:szCs w:val="24"/>
        </w:rPr>
        <w:t>Tahun</w:t>
      </w:r>
      <w:proofErr w:type="spellEnd"/>
      <w:r w:rsidRPr="006231D2">
        <w:rPr>
          <w:rFonts w:asciiTheme="majorBidi" w:eastAsia="Times New Roman" w:hAnsiTheme="majorBidi" w:cstheme="majorBidi"/>
          <w:color w:val="000000" w:themeColor="text1"/>
          <w:sz w:val="24"/>
          <w:szCs w:val="24"/>
        </w:rPr>
        <w:t xml:space="preserve"> 2019 </w:t>
      </w:r>
      <w:proofErr w:type="spellStart"/>
      <w:r w:rsidRPr="006231D2">
        <w:rPr>
          <w:rFonts w:asciiTheme="majorBidi" w:eastAsia="Times New Roman" w:hAnsiTheme="majorBidi" w:cstheme="majorBidi"/>
          <w:color w:val="000000" w:themeColor="text1"/>
          <w:sz w:val="24"/>
          <w:szCs w:val="24"/>
        </w:rPr>
        <w:t>tentang</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Pesantren</w:t>
      </w:r>
      <w:proofErr w:type="spellEnd"/>
      <w:r w:rsidRPr="006231D2">
        <w:rPr>
          <w:rFonts w:asciiTheme="majorBidi" w:eastAsia="Times New Roman" w:hAnsiTheme="majorBidi" w:cstheme="majorBidi"/>
          <w:color w:val="000000" w:themeColor="text1"/>
          <w:sz w:val="24"/>
          <w:szCs w:val="24"/>
        </w:rPr>
        <w:t xml:space="preserve">, yang </w:t>
      </w:r>
      <w:proofErr w:type="spellStart"/>
      <w:r w:rsidRPr="006231D2">
        <w:rPr>
          <w:rFonts w:asciiTheme="majorBidi" w:eastAsia="Times New Roman" w:hAnsiTheme="majorBidi" w:cstheme="majorBidi"/>
          <w:color w:val="000000" w:themeColor="text1"/>
          <w:sz w:val="24"/>
          <w:szCs w:val="24"/>
        </w:rPr>
        <w:t>memberikan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legitimasi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hukum</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sekaligus</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menjamin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otonomi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pesantren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dalam</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melaksanakan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fungsi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pendidikan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dakwah</w:t>
      </w:r>
      <w:proofErr w:type="spellEnd"/>
      <w:r w:rsidRPr="006231D2">
        <w:rPr>
          <w:rFonts w:asciiTheme="majorBidi" w:eastAsia="Times New Roman" w:hAnsiTheme="majorBidi" w:cstheme="majorBidi"/>
          <w:color w:val="000000" w:themeColor="text1"/>
          <w:sz w:val="24"/>
          <w:szCs w:val="24"/>
        </w:rPr>
        <w:t xml:space="preserve">, dan </w:t>
      </w:r>
      <w:proofErr w:type="spellStart"/>
      <w:r w:rsidRPr="006231D2">
        <w:rPr>
          <w:rFonts w:asciiTheme="majorBidi" w:eastAsia="Times New Roman" w:hAnsiTheme="majorBidi" w:cstheme="majorBidi"/>
          <w:color w:val="000000" w:themeColor="text1"/>
          <w:sz w:val="24"/>
          <w:szCs w:val="24"/>
        </w:rPr>
        <w:t>pemberdayaan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masyarakat</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Pengawasan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dilakukan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melalui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mekanisme</w:t>
      </w:r>
      <w:proofErr w:type="spellEnd"/>
      <w:r w:rsidRPr="006231D2">
        <w:rPr>
          <w:rFonts w:asciiTheme="majorBidi" w:eastAsia="Times New Roman" w:hAnsiTheme="majorBidi" w:cstheme="majorBidi"/>
          <w:color w:val="000000" w:themeColor="text1"/>
          <w:sz w:val="24"/>
          <w:szCs w:val="24"/>
        </w:rPr>
        <w:t xml:space="preserve"> monitoring dan </w:t>
      </w:r>
      <w:proofErr w:type="spellStart"/>
      <w:r w:rsidRPr="006231D2">
        <w:rPr>
          <w:rFonts w:asciiTheme="majorBidi" w:eastAsia="Times New Roman" w:hAnsiTheme="majorBidi" w:cstheme="majorBidi"/>
          <w:color w:val="000000" w:themeColor="text1"/>
          <w:sz w:val="24"/>
          <w:szCs w:val="24"/>
        </w:rPr>
        <w:t>evaluasi</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berbasis</w:t>
      </w:r>
      <w:proofErr w:type="spellEnd"/>
      <w:r w:rsidRPr="006231D2">
        <w:rPr>
          <w:rFonts w:asciiTheme="majorBidi" w:eastAsia="Times New Roman" w:hAnsiTheme="majorBidi" w:cstheme="majorBidi"/>
          <w:color w:val="000000" w:themeColor="text1"/>
          <w:sz w:val="24"/>
          <w:szCs w:val="24"/>
        </w:rPr>
        <w:t xml:space="preserve"> dialog, </w:t>
      </w:r>
      <w:proofErr w:type="spellStart"/>
      <w:r w:rsidRPr="006231D2">
        <w:rPr>
          <w:rFonts w:asciiTheme="majorBidi" w:eastAsia="Times New Roman" w:hAnsiTheme="majorBidi" w:cstheme="majorBidi"/>
          <w:color w:val="000000" w:themeColor="text1"/>
          <w:sz w:val="24"/>
          <w:szCs w:val="24"/>
        </w:rPr>
        <w:t>melibatkan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pesantren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dalam</w:t>
      </w:r>
      <w:proofErr w:type="spellEnd"/>
      <w:r w:rsidRPr="006231D2">
        <w:rPr>
          <w:rFonts w:asciiTheme="majorBidi" w:eastAsia="Times New Roman" w:hAnsiTheme="majorBidi" w:cstheme="majorBidi"/>
          <w:color w:val="000000" w:themeColor="text1"/>
          <w:sz w:val="24"/>
          <w:szCs w:val="24"/>
        </w:rPr>
        <w:t xml:space="preserve"> proses </w:t>
      </w:r>
      <w:proofErr w:type="spellStart"/>
      <w:r w:rsidRPr="006231D2">
        <w:rPr>
          <w:rFonts w:asciiTheme="majorBidi" w:eastAsia="Times New Roman" w:hAnsiTheme="majorBidi" w:cstheme="majorBidi"/>
          <w:color w:val="000000" w:themeColor="text1"/>
          <w:sz w:val="24"/>
          <w:szCs w:val="24"/>
        </w:rPr>
        <w:t>penilaian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untuk</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menciptakan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pendekatan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partisipatif</w:t>
      </w:r>
      <w:proofErr w:type="spellEnd"/>
      <w:r w:rsidRPr="006231D2">
        <w:rPr>
          <w:rFonts w:asciiTheme="majorBidi" w:eastAsia="Times New Roman" w:hAnsiTheme="majorBidi" w:cstheme="majorBidi"/>
          <w:color w:val="000000" w:themeColor="text1"/>
          <w:sz w:val="24"/>
          <w:szCs w:val="24"/>
        </w:rPr>
        <w:t xml:space="preserve"> yang </w:t>
      </w:r>
      <w:proofErr w:type="spellStart"/>
      <w:r w:rsidRPr="006231D2">
        <w:rPr>
          <w:rFonts w:asciiTheme="majorBidi" w:eastAsia="Times New Roman" w:hAnsiTheme="majorBidi" w:cstheme="majorBidi"/>
          <w:color w:val="000000" w:themeColor="text1"/>
          <w:sz w:val="24"/>
          <w:szCs w:val="24"/>
        </w:rPr>
        <w:t>tidak</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menimbulkan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kesan</w:t>
      </w:r>
      <w:proofErr w:type="spellEnd"/>
      <w:r w:rsidRPr="006231D2">
        <w:rPr>
          <w:rFonts w:asciiTheme="majorBidi" w:eastAsia="Times New Roman" w:hAnsiTheme="majorBidi" w:cstheme="majorBidi"/>
          <w:color w:val="000000" w:themeColor="text1"/>
          <w:sz w:val="24"/>
          <w:szCs w:val="24"/>
        </w:rPr>
        <w:t xml:space="preserve"> </w:t>
      </w:r>
      <w:proofErr w:type="spellStart"/>
      <w:r w:rsidRPr="006231D2">
        <w:rPr>
          <w:rFonts w:asciiTheme="majorBidi" w:eastAsia="Times New Roman" w:hAnsiTheme="majorBidi" w:cstheme="majorBidi"/>
          <w:color w:val="000000" w:themeColor="text1"/>
          <w:sz w:val="24"/>
          <w:szCs w:val="24"/>
        </w:rPr>
        <w:t>intervensi</w:t>
      </w:r>
      <w:proofErr w:type="spellEnd"/>
      <w:r w:rsidRPr="006231D2">
        <w:rPr>
          <w:rFonts w:asciiTheme="majorBidi" w:eastAsia="Times New Roman" w:hAnsiTheme="majorBidi" w:cstheme="majorBidi"/>
          <w:color w:val="000000" w:themeColor="text1"/>
          <w:sz w:val="24"/>
          <w:szCs w:val="24"/>
        </w:rPr>
        <w:t>.</w:t>
      </w:r>
    </w:p>
    <w:p w14:paraId="50E445E0" w14:textId="3E2ADFB7" w:rsidR="00157CD0" w:rsidRDefault="007D77E5" w:rsidP="000D3F45">
      <w:pPr>
        <w:spacing w:after="120" w:line="240" w:lineRule="auto"/>
        <w:ind w:firstLine="567"/>
        <w:jc w:val="both"/>
        <w:rPr>
          <w:rFonts w:asciiTheme="majorBidi" w:eastAsia="Times New Roman" w:hAnsiTheme="majorBidi" w:cstheme="majorBidi"/>
          <w:color w:val="000000" w:themeColor="text1"/>
          <w:sz w:val="24"/>
          <w:szCs w:val="24"/>
        </w:rPr>
      </w:pPr>
      <w:r w:rsidRPr="007D77E5">
        <w:rPr>
          <w:rFonts w:asciiTheme="majorBidi" w:eastAsia="Times New Roman" w:hAnsiTheme="majorBidi" w:cstheme="majorBidi"/>
          <w:color w:val="000000" w:themeColor="text1"/>
          <w:sz w:val="24"/>
          <w:szCs w:val="24"/>
        </w:rPr>
        <w:t xml:space="preserve">Kementerian Agama </w:t>
      </w:r>
      <w:proofErr w:type="spellStart"/>
      <w:r w:rsidRPr="007D77E5">
        <w:rPr>
          <w:rFonts w:asciiTheme="majorBidi" w:eastAsia="Times New Roman" w:hAnsiTheme="majorBidi" w:cstheme="majorBidi"/>
          <w:color w:val="000000" w:themeColor="text1"/>
          <w:sz w:val="24"/>
          <w:szCs w:val="24"/>
        </w:rPr>
        <w:t>berwenang</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memberikan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pembinaan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atau</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pendampingan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bukan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langsung</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menerapkan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sanksi</w:t>
      </w:r>
      <w:proofErr w:type="spellEnd"/>
      <w:r w:rsidRPr="007D77E5">
        <w:rPr>
          <w:rFonts w:asciiTheme="majorBidi" w:eastAsia="Times New Roman" w:hAnsiTheme="majorBidi" w:cstheme="majorBidi"/>
          <w:color w:val="000000" w:themeColor="text1"/>
          <w:sz w:val="24"/>
          <w:szCs w:val="24"/>
        </w:rPr>
        <w:t xml:space="preserve"> yang </w:t>
      </w:r>
      <w:proofErr w:type="spellStart"/>
      <w:r w:rsidRPr="007D77E5">
        <w:rPr>
          <w:rFonts w:asciiTheme="majorBidi" w:eastAsia="Times New Roman" w:hAnsiTheme="majorBidi" w:cstheme="majorBidi"/>
          <w:color w:val="000000" w:themeColor="text1"/>
          <w:sz w:val="24"/>
          <w:szCs w:val="24"/>
        </w:rPr>
        <w:t>berpotensi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melanggar</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prinsip</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otonomi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Pendekatan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ini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mencerminkan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keseimbangan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antara</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tanggung</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jawab</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pemerintah</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untuk</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menjaga</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standar</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pendidikan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nasional</w:t>
      </w:r>
      <w:proofErr w:type="spellEnd"/>
      <w:r w:rsidRPr="007D77E5">
        <w:rPr>
          <w:rFonts w:asciiTheme="majorBidi" w:eastAsia="Times New Roman" w:hAnsiTheme="majorBidi" w:cstheme="majorBidi"/>
          <w:color w:val="000000" w:themeColor="text1"/>
          <w:sz w:val="24"/>
          <w:szCs w:val="24"/>
        </w:rPr>
        <w:t xml:space="preserve"> dan </w:t>
      </w:r>
      <w:proofErr w:type="spellStart"/>
      <w:r w:rsidRPr="007D77E5">
        <w:rPr>
          <w:rFonts w:asciiTheme="majorBidi" w:eastAsia="Times New Roman" w:hAnsiTheme="majorBidi" w:cstheme="majorBidi"/>
          <w:color w:val="000000" w:themeColor="text1"/>
          <w:sz w:val="24"/>
          <w:szCs w:val="24"/>
        </w:rPr>
        <w:t>menghormati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kemandirian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pesantren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sebagai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institusi</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pendidikan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berbasis</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keagamaan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Dengan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demikian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hubungan</w:t>
      </w:r>
      <w:proofErr w:type="spellEnd"/>
      <w:r w:rsidRPr="007D77E5">
        <w:rPr>
          <w:rFonts w:asciiTheme="majorBidi" w:eastAsia="Times New Roman" w:hAnsiTheme="majorBidi" w:cstheme="majorBidi"/>
          <w:color w:val="000000" w:themeColor="text1"/>
          <w:sz w:val="24"/>
          <w:szCs w:val="24"/>
        </w:rPr>
        <w:t xml:space="preserve"> yang </w:t>
      </w:r>
      <w:proofErr w:type="spellStart"/>
      <w:r w:rsidRPr="007D77E5">
        <w:rPr>
          <w:rFonts w:asciiTheme="majorBidi" w:eastAsia="Times New Roman" w:hAnsiTheme="majorBidi" w:cstheme="majorBidi"/>
          <w:color w:val="000000" w:themeColor="text1"/>
          <w:sz w:val="24"/>
          <w:szCs w:val="24"/>
        </w:rPr>
        <w:t>harmonis</w:t>
      </w:r>
      <w:proofErr w:type="spellEnd"/>
      <w:r w:rsidRPr="007D77E5">
        <w:rPr>
          <w:rFonts w:asciiTheme="majorBidi" w:eastAsia="Times New Roman" w:hAnsiTheme="majorBidi" w:cstheme="majorBidi"/>
          <w:color w:val="000000" w:themeColor="text1"/>
          <w:sz w:val="24"/>
          <w:szCs w:val="24"/>
        </w:rPr>
        <w:t xml:space="preserve"> dan </w:t>
      </w:r>
      <w:proofErr w:type="spellStart"/>
      <w:r w:rsidRPr="007D77E5">
        <w:rPr>
          <w:rFonts w:asciiTheme="majorBidi" w:eastAsia="Times New Roman" w:hAnsiTheme="majorBidi" w:cstheme="majorBidi"/>
          <w:color w:val="000000" w:themeColor="text1"/>
          <w:sz w:val="24"/>
          <w:szCs w:val="24"/>
        </w:rPr>
        <w:t>sinergis</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dapat</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tercipta</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memungkinkan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pesantren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terus</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berkembang</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tanpa</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kehilangan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identitas</w:t>
      </w:r>
      <w:proofErr w:type="spellEnd"/>
      <w:r w:rsidRPr="007D77E5">
        <w:rPr>
          <w:rFonts w:asciiTheme="majorBidi" w:eastAsia="Times New Roman" w:hAnsiTheme="majorBidi" w:cstheme="majorBidi"/>
          <w:color w:val="000000" w:themeColor="text1"/>
          <w:sz w:val="24"/>
          <w:szCs w:val="24"/>
        </w:rPr>
        <w:t xml:space="preserve"> dan </w:t>
      </w:r>
      <w:proofErr w:type="spellStart"/>
      <w:r w:rsidRPr="007D77E5">
        <w:rPr>
          <w:rFonts w:asciiTheme="majorBidi" w:eastAsia="Times New Roman" w:hAnsiTheme="majorBidi" w:cstheme="majorBidi"/>
          <w:color w:val="000000" w:themeColor="text1"/>
          <w:sz w:val="24"/>
          <w:szCs w:val="24"/>
        </w:rPr>
        <w:t>peran</w:t>
      </w:r>
      <w:proofErr w:type="spellEnd"/>
      <w:r w:rsidRPr="007D77E5">
        <w:rPr>
          <w:rFonts w:asciiTheme="majorBidi" w:eastAsia="Times New Roman" w:hAnsiTheme="majorBidi" w:cstheme="majorBidi"/>
          <w:color w:val="000000" w:themeColor="text1"/>
          <w:sz w:val="24"/>
          <w:szCs w:val="24"/>
        </w:rPr>
        <w:t xml:space="preserve"> </w:t>
      </w:r>
      <w:proofErr w:type="spellStart"/>
      <w:r w:rsidRPr="007D77E5">
        <w:rPr>
          <w:rFonts w:asciiTheme="majorBidi" w:eastAsia="Times New Roman" w:hAnsiTheme="majorBidi" w:cstheme="majorBidi"/>
          <w:color w:val="000000" w:themeColor="text1"/>
          <w:sz w:val="24"/>
          <w:szCs w:val="24"/>
        </w:rPr>
        <w:t>strategisnya</w:t>
      </w:r>
      <w:proofErr w:type="spellEnd"/>
      <w:r w:rsidRPr="007D77E5">
        <w:rPr>
          <w:rFonts w:asciiTheme="majorBidi" w:eastAsia="Times New Roman" w:hAnsiTheme="majorBidi" w:cstheme="majorBidi"/>
          <w:color w:val="000000" w:themeColor="text1"/>
          <w:sz w:val="24"/>
          <w:szCs w:val="24"/>
        </w:rPr>
        <w:t xml:space="preserve"> di </w:t>
      </w:r>
      <w:proofErr w:type="spellStart"/>
      <w:r w:rsidRPr="007D77E5">
        <w:rPr>
          <w:rFonts w:asciiTheme="majorBidi" w:eastAsia="Times New Roman" w:hAnsiTheme="majorBidi" w:cstheme="majorBidi"/>
          <w:color w:val="000000" w:themeColor="text1"/>
          <w:sz w:val="24"/>
          <w:szCs w:val="24"/>
        </w:rPr>
        <w:t>masyarakat</w:t>
      </w:r>
      <w:proofErr w:type="spellEnd"/>
      <w:r w:rsidRPr="007D77E5">
        <w:rPr>
          <w:rFonts w:asciiTheme="majorBidi" w:eastAsia="Times New Roman" w:hAnsiTheme="majorBidi" w:cstheme="majorBidi"/>
          <w:color w:val="000000" w:themeColor="text1"/>
          <w:sz w:val="24"/>
          <w:szCs w:val="24"/>
        </w:rPr>
        <w:t>.</w:t>
      </w:r>
    </w:p>
    <w:p w14:paraId="2E4E1434" w14:textId="2B908A04" w:rsidR="00153857" w:rsidRDefault="00153857"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153857">
        <w:rPr>
          <w:rFonts w:asciiTheme="majorBidi" w:eastAsia="Times New Roman" w:hAnsiTheme="majorBidi" w:cstheme="majorBidi"/>
          <w:color w:val="000000" w:themeColor="text1"/>
          <w:sz w:val="24"/>
          <w:szCs w:val="24"/>
        </w:rPr>
        <w:t>Prinsip</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i/>
          <w:iCs/>
          <w:color w:val="000000" w:themeColor="text1"/>
          <w:sz w:val="24"/>
          <w:szCs w:val="24"/>
        </w:rPr>
        <w:t>siyasah</w:t>
      </w:r>
      <w:proofErr w:type="spellEnd"/>
      <w:r w:rsidRPr="00153857">
        <w:rPr>
          <w:rFonts w:asciiTheme="majorBidi" w:eastAsia="Times New Roman" w:hAnsiTheme="majorBidi" w:cstheme="majorBidi"/>
          <w:i/>
          <w:iCs/>
          <w:color w:val="000000" w:themeColor="text1"/>
          <w:sz w:val="24"/>
          <w:szCs w:val="24"/>
        </w:rPr>
        <w:t xml:space="preserve"> </w:t>
      </w:r>
      <w:proofErr w:type="spellStart"/>
      <w:r w:rsidRPr="00153857">
        <w:rPr>
          <w:rFonts w:asciiTheme="majorBidi" w:eastAsia="Times New Roman" w:hAnsiTheme="majorBidi" w:cstheme="majorBidi"/>
          <w:i/>
          <w:iCs/>
          <w:color w:val="000000" w:themeColor="text1"/>
          <w:sz w:val="24"/>
          <w:szCs w:val="24"/>
        </w:rPr>
        <w:t>idariyyah</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atau</w:t>
      </w:r>
      <w:proofErr w:type="spellEnd"/>
      <w:r w:rsidRPr="00153857">
        <w:rPr>
          <w:rFonts w:asciiTheme="majorBidi" w:eastAsia="Times New Roman" w:hAnsiTheme="majorBidi" w:cstheme="majorBidi"/>
          <w:color w:val="000000" w:themeColor="text1"/>
          <w:sz w:val="24"/>
          <w:szCs w:val="24"/>
        </w:rPr>
        <w:t xml:space="preserve"> </w:t>
      </w:r>
      <w:proofErr w:type="spellStart"/>
      <w:r>
        <w:rPr>
          <w:rFonts w:asciiTheme="majorBidi" w:eastAsia="Times New Roman" w:hAnsiTheme="majorBidi" w:cstheme="majorBidi"/>
          <w:color w:val="000000" w:themeColor="text1"/>
          <w:sz w:val="24"/>
          <w:szCs w:val="24"/>
        </w:rPr>
        <w:t>hukum</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administrasi</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memberikan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dasar</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teoretis</w:t>
      </w:r>
      <w:proofErr w:type="spellEnd"/>
      <w:r w:rsidRPr="00153857">
        <w:rPr>
          <w:rFonts w:asciiTheme="majorBidi" w:eastAsia="Times New Roman" w:hAnsiTheme="majorBidi" w:cstheme="majorBidi"/>
          <w:color w:val="000000" w:themeColor="text1"/>
          <w:sz w:val="24"/>
          <w:szCs w:val="24"/>
        </w:rPr>
        <w:t xml:space="preserve"> yang </w:t>
      </w:r>
      <w:proofErr w:type="spellStart"/>
      <w:r w:rsidRPr="00153857">
        <w:rPr>
          <w:rFonts w:asciiTheme="majorBidi" w:eastAsia="Times New Roman" w:hAnsiTheme="majorBidi" w:cstheme="majorBidi"/>
          <w:color w:val="000000" w:themeColor="text1"/>
          <w:sz w:val="24"/>
          <w:szCs w:val="24"/>
        </w:rPr>
        <w:t>kuat</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bagi</w:t>
      </w:r>
      <w:proofErr w:type="spellEnd"/>
      <w:r w:rsidRPr="00153857">
        <w:rPr>
          <w:rFonts w:asciiTheme="majorBidi" w:eastAsia="Times New Roman" w:hAnsiTheme="majorBidi" w:cstheme="majorBidi"/>
          <w:color w:val="000000" w:themeColor="text1"/>
          <w:sz w:val="24"/>
          <w:szCs w:val="24"/>
        </w:rPr>
        <w:t xml:space="preserve"> Kementerian Agama </w:t>
      </w:r>
      <w:proofErr w:type="spellStart"/>
      <w:r w:rsidRPr="00153857">
        <w:rPr>
          <w:rFonts w:asciiTheme="majorBidi" w:eastAsia="Times New Roman" w:hAnsiTheme="majorBidi" w:cstheme="majorBidi"/>
          <w:color w:val="000000" w:themeColor="text1"/>
          <w:sz w:val="24"/>
          <w:szCs w:val="24"/>
        </w:rPr>
        <w:t>dalam</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mengelola</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pesantren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secara</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efisien</w:t>
      </w:r>
      <w:proofErr w:type="spellEnd"/>
      <w:r w:rsidRPr="00153857">
        <w:rPr>
          <w:rFonts w:asciiTheme="majorBidi" w:eastAsia="Times New Roman" w:hAnsiTheme="majorBidi" w:cstheme="majorBidi"/>
          <w:color w:val="000000" w:themeColor="text1"/>
          <w:sz w:val="24"/>
          <w:szCs w:val="24"/>
        </w:rPr>
        <w:t xml:space="preserve"> dan </w:t>
      </w:r>
      <w:proofErr w:type="spellStart"/>
      <w:r w:rsidRPr="00153857">
        <w:rPr>
          <w:rFonts w:asciiTheme="majorBidi" w:eastAsia="Times New Roman" w:hAnsiTheme="majorBidi" w:cstheme="majorBidi"/>
          <w:color w:val="000000" w:themeColor="text1"/>
          <w:sz w:val="24"/>
          <w:szCs w:val="24"/>
        </w:rPr>
        <w:t>responsif</w:t>
      </w:r>
      <w:proofErr w:type="spellEnd"/>
      <w:r w:rsidRPr="00153857">
        <w:rPr>
          <w:rFonts w:asciiTheme="majorBidi" w:eastAsia="Times New Roman" w:hAnsiTheme="majorBidi" w:cstheme="majorBidi"/>
          <w:color w:val="000000" w:themeColor="text1"/>
          <w:sz w:val="24"/>
          <w:szCs w:val="24"/>
        </w:rPr>
        <w:t xml:space="preserve">. Dalam </w:t>
      </w:r>
      <w:proofErr w:type="spellStart"/>
      <w:r w:rsidRPr="00153857">
        <w:rPr>
          <w:rFonts w:asciiTheme="majorBidi" w:eastAsia="Times New Roman" w:hAnsiTheme="majorBidi" w:cstheme="majorBidi"/>
          <w:color w:val="000000" w:themeColor="text1"/>
          <w:sz w:val="24"/>
          <w:szCs w:val="24"/>
        </w:rPr>
        <w:t>konteks</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ini</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prinsip</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tersebut</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mendorong</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penerapan</w:t>
      </w:r>
      <w:proofErr w:type="spellEnd"/>
      <w:r w:rsidRPr="00153857">
        <w:rPr>
          <w:rFonts w:asciiTheme="majorBidi" w:eastAsia="Times New Roman" w:hAnsiTheme="majorBidi" w:cstheme="majorBidi"/>
          <w:color w:val="000000" w:themeColor="text1"/>
          <w:sz w:val="24"/>
          <w:szCs w:val="24"/>
        </w:rPr>
        <w:t xml:space="preserve"> tata </w:t>
      </w:r>
      <w:proofErr w:type="spellStart"/>
      <w:r w:rsidRPr="00153857">
        <w:rPr>
          <w:rFonts w:asciiTheme="majorBidi" w:eastAsia="Times New Roman" w:hAnsiTheme="majorBidi" w:cstheme="majorBidi"/>
          <w:color w:val="000000" w:themeColor="text1"/>
          <w:sz w:val="24"/>
          <w:szCs w:val="24"/>
        </w:rPr>
        <w:t>kelola</w:t>
      </w:r>
      <w:proofErr w:type="spellEnd"/>
      <w:r w:rsidRPr="00153857">
        <w:rPr>
          <w:rFonts w:asciiTheme="majorBidi" w:eastAsia="Times New Roman" w:hAnsiTheme="majorBidi" w:cstheme="majorBidi"/>
          <w:color w:val="000000" w:themeColor="text1"/>
          <w:sz w:val="24"/>
          <w:szCs w:val="24"/>
        </w:rPr>
        <w:t xml:space="preserve"> yang </w:t>
      </w:r>
      <w:proofErr w:type="spellStart"/>
      <w:r w:rsidRPr="00153857">
        <w:rPr>
          <w:rFonts w:asciiTheme="majorBidi" w:eastAsia="Times New Roman" w:hAnsiTheme="majorBidi" w:cstheme="majorBidi"/>
          <w:color w:val="000000" w:themeColor="text1"/>
          <w:sz w:val="24"/>
          <w:szCs w:val="24"/>
        </w:rPr>
        <w:t>transparan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akuntabel</w:t>
      </w:r>
      <w:proofErr w:type="spellEnd"/>
      <w:r w:rsidRPr="00153857">
        <w:rPr>
          <w:rFonts w:asciiTheme="majorBidi" w:eastAsia="Times New Roman" w:hAnsiTheme="majorBidi" w:cstheme="majorBidi"/>
          <w:color w:val="000000" w:themeColor="text1"/>
          <w:sz w:val="24"/>
          <w:szCs w:val="24"/>
        </w:rPr>
        <w:t xml:space="preserve">, dan </w:t>
      </w:r>
      <w:proofErr w:type="spellStart"/>
      <w:r w:rsidRPr="00153857">
        <w:rPr>
          <w:rFonts w:asciiTheme="majorBidi" w:eastAsia="Times New Roman" w:hAnsiTheme="majorBidi" w:cstheme="majorBidi"/>
          <w:color w:val="000000" w:themeColor="text1"/>
          <w:sz w:val="24"/>
          <w:szCs w:val="24"/>
        </w:rPr>
        <w:t>sesuai</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dengan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kebutuhan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masyarakat</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pesantren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Secara</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praktis</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penerapan</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prinsip</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ini</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mencakup</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tiga</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aspek</w:t>
      </w:r>
      <w:proofErr w:type="spellEnd"/>
      <w:r w:rsidRPr="00153857">
        <w:rPr>
          <w:rFonts w:asciiTheme="majorBidi" w:eastAsia="Times New Roman" w:hAnsiTheme="majorBidi" w:cstheme="majorBidi"/>
          <w:color w:val="000000" w:themeColor="text1"/>
          <w:sz w:val="24"/>
          <w:szCs w:val="24"/>
        </w:rPr>
        <w:t xml:space="preserve"> </w:t>
      </w:r>
      <w:proofErr w:type="spellStart"/>
      <w:r w:rsidRPr="00153857">
        <w:rPr>
          <w:rFonts w:asciiTheme="majorBidi" w:eastAsia="Times New Roman" w:hAnsiTheme="majorBidi" w:cstheme="majorBidi"/>
          <w:color w:val="000000" w:themeColor="text1"/>
          <w:sz w:val="24"/>
          <w:szCs w:val="24"/>
        </w:rPr>
        <w:t>utama</w:t>
      </w:r>
      <w:proofErr w:type="spellEnd"/>
    </w:p>
    <w:p w14:paraId="0E6B5FD8" w14:textId="46185B9E" w:rsidR="008E3476" w:rsidRDefault="008E3476"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8E3476">
        <w:rPr>
          <w:rFonts w:asciiTheme="majorBidi" w:eastAsia="Times New Roman" w:hAnsiTheme="majorBidi" w:cstheme="majorBidi"/>
          <w:i/>
          <w:iCs/>
          <w:color w:val="000000" w:themeColor="text1"/>
          <w:sz w:val="24"/>
          <w:szCs w:val="24"/>
        </w:rPr>
        <w:t>Pertama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regulasi</w:t>
      </w:r>
      <w:proofErr w:type="spellEnd"/>
      <w:r w:rsidRPr="008E3476">
        <w:rPr>
          <w:rFonts w:asciiTheme="majorBidi" w:eastAsia="Times New Roman" w:hAnsiTheme="majorBidi" w:cstheme="majorBidi"/>
          <w:color w:val="000000" w:themeColor="text1"/>
          <w:sz w:val="24"/>
          <w:szCs w:val="24"/>
        </w:rPr>
        <w:t xml:space="preserve"> yang </w:t>
      </w:r>
      <w:proofErr w:type="spellStart"/>
      <w:r w:rsidRPr="008E3476">
        <w:rPr>
          <w:rFonts w:asciiTheme="majorBidi" w:eastAsia="Times New Roman" w:hAnsiTheme="majorBidi" w:cstheme="majorBidi"/>
          <w:color w:val="000000" w:themeColor="text1"/>
          <w:sz w:val="24"/>
          <w:szCs w:val="24"/>
        </w:rPr>
        <w:t>sederhana</w:t>
      </w:r>
      <w:proofErr w:type="spellEnd"/>
      <w:r w:rsidRPr="008E3476">
        <w:rPr>
          <w:rFonts w:asciiTheme="majorBidi" w:eastAsia="Times New Roman" w:hAnsiTheme="majorBidi" w:cstheme="majorBidi"/>
          <w:color w:val="000000" w:themeColor="text1"/>
          <w:sz w:val="24"/>
          <w:szCs w:val="24"/>
        </w:rPr>
        <w:t xml:space="preserve">. Hal </w:t>
      </w:r>
      <w:proofErr w:type="spellStart"/>
      <w:r w:rsidRPr="008E3476">
        <w:rPr>
          <w:rFonts w:asciiTheme="majorBidi" w:eastAsia="Times New Roman" w:hAnsiTheme="majorBidi" w:cstheme="majorBidi"/>
          <w:color w:val="000000" w:themeColor="text1"/>
          <w:sz w:val="24"/>
          <w:szCs w:val="24"/>
        </w:rPr>
        <w:t>ini</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berarti</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aturan</w:t>
      </w:r>
      <w:proofErr w:type="spellEnd"/>
      <w:r w:rsidRPr="008E3476">
        <w:rPr>
          <w:rFonts w:asciiTheme="majorBidi" w:eastAsia="Times New Roman" w:hAnsiTheme="majorBidi" w:cstheme="majorBidi"/>
          <w:color w:val="000000" w:themeColor="text1"/>
          <w:sz w:val="24"/>
          <w:szCs w:val="24"/>
        </w:rPr>
        <w:t xml:space="preserve"> yang </w:t>
      </w:r>
      <w:proofErr w:type="spellStart"/>
      <w:r w:rsidRPr="008E3476">
        <w:rPr>
          <w:rFonts w:asciiTheme="majorBidi" w:eastAsia="Times New Roman" w:hAnsiTheme="majorBidi" w:cstheme="majorBidi"/>
          <w:color w:val="000000" w:themeColor="text1"/>
          <w:sz w:val="24"/>
          <w:szCs w:val="24"/>
        </w:rPr>
        <w:t>dibuat</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harus</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jelas</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tidak</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berbelit-belit</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serta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mudah</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dipahami</w:t>
      </w:r>
      <w:proofErr w:type="spellEnd"/>
      <w:r w:rsidRPr="008E3476">
        <w:rPr>
          <w:rFonts w:asciiTheme="majorBidi" w:eastAsia="Times New Roman" w:hAnsiTheme="majorBidi" w:cstheme="majorBidi"/>
          <w:color w:val="000000" w:themeColor="text1"/>
          <w:sz w:val="24"/>
          <w:szCs w:val="24"/>
        </w:rPr>
        <w:t xml:space="preserve"> oleh </w:t>
      </w:r>
      <w:proofErr w:type="spellStart"/>
      <w:r w:rsidRPr="008E3476">
        <w:rPr>
          <w:rFonts w:asciiTheme="majorBidi" w:eastAsia="Times New Roman" w:hAnsiTheme="majorBidi" w:cstheme="majorBidi"/>
          <w:color w:val="000000" w:themeColor="text1"/>
          <w:sz w:val="24"/>
          <w:szCs w:val="24"/>
        </w:rPr>
        <w:t>seluruh</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pemangku</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kepentingan</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termasuk</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pengelola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pesantren</w:t>
      </w:r>
      <w:proofErr w:type="spellEnd"/>
      <w:r w:rsidRPr="008E3476">
        <w:rPr>
          <w:rFonts w:asciiTheme="majorBidi" w:eastAsia="Times New Roman" w:hAnsiTheme="majorBidi" w:cstheme="majorBidi"/>
          <w:color w:val="000000" w:themeColor="text1"/>
          <w:sz w:val="24"/>
          <w:szCs w:val="24"/>
        </w:rPr>
        <w:t xml:space="preserve"> dan </w:t>
      </w:r>
      <w:proofErr w:type="spellStart"/>
      <w:r w:rsidRPr="008E3476">
        <w:rPr>
          <w:rFonts w:asciiTheme="majorBidi" w:eastAsia="Times New Roman" w:hAnsiTheme="majorBidi" w:cstheme="majorBidi"/>
          <w:color w:val="000000" w:themeColor="text1"/>
          <w:sz w:val="24"/>
          <w:szCs w:val="24"/>
        </w:rPr>
        <w:t>masyarakat</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sekitar</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Regulasi</w:t>
      </w:r>
      <w:proofErr w:type="spellEnd"/>
      <w:r w:rsidRPr="008E3476">
        <w:rPr>
          <w:rFonts w:asciiTheme="majorBidi" w:eastAsia="Times New Roman" w:hAnsiTheme="majorBidi" w:cstheme="majorBidi"/>
          <w:color w:val="000000" w:themeColor="text1"/>
          <w:sz w:val="24"/>
          <w:szCs w:val="24"/>
        </w:rPr>
        <w:t xml:space="preserve"> yang </w:t>
      </w:r>
      <w:proofErr w:type="spellStart"/>
      <w:r w:rsidRPr="008E3476">
        <w:rPr>
          <w:rFonts w:asciiTheme="majorBidi" w:eastAsia="Times New Roman" w:hAnsiTheme="majorBidi" w:cstheme="majorBidi"/>
          <w:color w:val="000000" w:themeColor="text1"/>
          <w:sz w:val="24"/>
          <w:szCs w:val="24"/>
        </w:rPr>
        <w:t>sederhana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memungkinkan</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pesantren</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untuk</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menjalankan</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fungsi</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pendidikan</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sosial</w:t>
      </w:r>
      <w:proofErr w:type="spellEnd"/>
      <w:r w:rsidRPr="008E3476">
        <w:rPr>
          <w:rFonts w:asciiTheme="majorBidi" w:eastAsia="Times New Roman" w:hAnsiTheme="majorBidi" w:cstheme="majorBidi"/>
          <w:color w:val="000000" w:themeColor="text1"/>
          <w:sz w:val="24"/>
          <w:szCs w:val="24"/>
        </w:rPr>
        <w:t xml:space="preserve">, dan </w:t>
      </w:r>
      <w:proofErr w:type="spellStart"/>
      <w:r w:rsidRPr="008E3476">
        <w:rPr>
          <w:rFonts w:asciiTheme="majorBidi" w:eastAsia="Times New Roman" w:hAnsiTheme="majorBidi" w:cstheme="majorBidi"/>
          <w:color w:val="000000" w:themeColor="text1"/>
          <w:sz w:val="24"/>
          <w:szCs w:val="24"/>
        </w:rPr>
        <w:t>keagamaannya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tanpa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terkendala</w:t>
      </w:r>
      <w:proofErr w:type="spellEnd"/>
      <w:r w:rsidRPr="008E3476">
        <w:rPr>
          <w:rFonts w:asciiTheme="majorBidi" w:eastAsia="Times New Roman" w:hAnsiTheme="majorBidi" w:cstheme="majorBidi"/>
          <w:color w:val="000000" w:themeColor="text1"/>
          <w:sz w:val="24"/>
          <w:szCs w:val="24"/>
        </w:rPr>
        <w:t xml:space="preserve"> </w:t>
      </w:r>
      <w:proofErr w:type="spellStart"/>
      <w:r w:rsidRPr="008E3476">
        <w:rPr>
          <w:rFonts w:asciiTheme="majorBidi" w:eastAsia="Times New Roman" w:hAnsiTheme="majorBidi" w:cstheme="majorBidi"/>
          <w:color w:val="000000" w:themeColor="text1"/>
          <w:sz w:val="24"/>
          <w:szCs w:val="24"/>
        </w:rPr>
        <w:t>birokrasi</w:t>
      </w:r>
      <w:proofErr w:type="spellEnd"/>
      <w:r w:rsidRPr="008E3476">
        <w:rPr>
          <w:rFonts w:asciiTheme="majorBidi" w:eastAsia="Times New Roman" w:hAnsiTheme="majorBidi" w:cstheme="majorBidi"/>
          <w:color w:val="000000" w:themeColor="text1"/>
          <w:sz w:val="24"/>
          <w:szCs w:val="24"/>
        </w:rPr>
        <w:t xml:space="preserve"> yang </w:t>
      </w:r>
      <w:proofErr w:type="spellStart"/>
      <w:r w:rsidRPr="008E3476">
        <w:rPr>
          <w:rFonts w:asciiTheme="majorBidi" w:eastAsia="Times New Roman" w:hAnsiTheme="majorBidi" w:cstheme="majorBidi"/>
          <w:color w:val="000000" w:themeColor="text1"/>
          <w:sz w:val="24"/>
          <w:szCs w:val="24"/>
        </w:rPr>
        <w:t>rumit</w:t>
      </w:r>
      <w:proofErr w:type="spellEnd"/>
      <w:r w:rsidRPr="008E3476">
        <w:rPr>
          <w:rFonts w:asciiTheme="majorBidi" w:eastAsia="Times New Roman" w:hAnsiTheme="majorBidi" w:cstheme="majorBidi"/>
          <w:color w:val="000000" w:themeColor="text1"/>
          <w:sz w:val="24"/>
          <w:szCs w:val="24"/>
        </w:rPr>
        <w:t>.</w:t>
      </w:r>
    </w:p>
    <w:p w14:paraId="2B4D2918" w14:textId="47A50DC3" w:rsidR="008E3476" w:rsidRDefault="0086185E"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86185E">
        <w:rPr>
          <w:rFonts w:asciiTheme="majorBidi" w:eastAsia="Times New Roman" w:hAnsiTheme="majorBidi" w:cstheme="majorBidi"/>
          <w:i/>
          <w:iCs/>
          <w:color w:val="000000" w:themeColor="text1"/>
          <w:sz w:val="24"/>
          <w:szCs w:val="24"/>
        </w:rPr>
        <w:lastRenderedPageBreak/>
        <w:t>Kedua</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w:t>
      </w:r>
      <w:r>
        <w:rPr>
          <w:rFonts w:asciiTheme="majorBidi" w:eastAsia="Times New Roman" w:hAnsiTheme="majorBidi" w:cstheme="majorBidi"/>
          <w:color w:val="000000" w:themeColor="text1"/>
          <w:sz w:val="24"/>
          <w:szCs w:val="24"/>
        </w:rPr>
        <w:t>layanan</w:t>
      </w:r>
      <w:proofErr w:type="spellEnd"/>
      <w:r w:rsidRPr="0086185E">
        <w:rPr>
          <w:rFonts w:asciiTheme="majorBidi" w:eastAsia="Times New Roman" w:hAnsiTheme="majorBidi" w:cstheme="majorBidi"/>
          <w:color w:val="000000" w:themeColor="text1"/>
          <w:sz w:val="24"/>
          <w:szCs w:val="24"/>
        </w:rPr>
        <w:t xml:space="preserve"> yang </w:t>
      </w:r>
      <w:proofErr w:type="spellStart"/>
      <w:r w:rsidRPr="0086185E">
        <w:rPr>
          <w:rFonts w:asciiTheme="majorBidi" w:eastAsia="Times New Roman" w:hAnsiTheme="majorBidi" w:cstheme="majorBidi"/>
          <w:color w:val="000000" w:themeColor="text1"/>
          <w:sz w:val="24"/>
          <w:szCs w:val="24"/>
        </w:rPr>
        <w:t>cepat</w:t>
      </w:r>
      <w:proofErr w:type="spellEnd"/>
      <w:r w:rsidRPr="0086185E">
        <w:rPr>
          <w:rFonts w:asciiTheme="majorBidi" w:eastAsia="Times New Roman" w:hAnsiTheme="majorBidi" w:cstheme="majorBidi"/>
          <w:color w:val="000000" w:themeColor="text1"/>
          <w:sz w:val="24"/>
          <w:szCs w:val="24"/>
        </w:rPr>
        <w:t xml:space="preserve"> dan </w:t>
      </w:r>
      <w:proofErr w:type="spellStart"/>
      <w:r w:rsidRPr="0086185E">
        <w:rPr>
          <w:rFonts w:asciiTheme="majorBidi" w:eastAsia="Times New Roman" w:hAnsiTheme="majorBidi" w:cstheme="majorBidi"/>
          <w:color w:val="000000" w:themeColor="text1"/>
          <w:sz w:val="24"/>
          <w:szCs w:val="24"/>
        </w:rPr>
        <w:t>efektif</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Pengawasan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ini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tidak</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hanya</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sebatas</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formalitas</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tetapi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benar-benar</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memastikan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bahwa</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pesantren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mematuhi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aturan</w:t>
      </w:r>
      <w:proofErr w:type="spellEnd"/>
      <w:r w:rsidRPr="0086185E">
        <w:rPr>
          <w:rFonts w:asciiTheme="majorBidi" w:eastAsia="Times New Roman" w:hAnsiTheme="majorBidi" w:cstheme="majorBidi"/>
          <w:color w:val="000000" w:themeColor="text1"/>
          <w:sz w:val="24"/>
          <w:szCs w:val="24"/>
        </w:rPr>
        <w:t xml:space="preserve"> dan </w:t>
      </w:r>
      <w:proofErr w:type="spellStart"/>
      <w:r w:rsidRPr="0086185E">
        <w:rPr>
          <w:rFonts w:asciiTheme="majorBidi" w:eastAsia="Times New Roman" w:hAnsiTheme="majorBidi" w:cstheme="majorBidi"/>
          <w:color w:val="000000" w:themeColor="text1"/>
          <w:sz w:val="24"/>
          <w:szCs w:val="24"/>
        </w:rPr>
        <w:t>standar</w:t>
      </w:r>
      <w:proofErr w:type="spellEnd"/>
      <w:r w:rsidRPr="0086185E">
        <w:rPr>
          <w:rFonts w:asciiTheme="majorBidi" w:eastAsia="Times New Roman" w:hAnsiTheme="majorBidi" w:cstheme="majorBidi"/>
          <w:color w:val="000000" w:themeColor="text1"/>
          <w:sz w:val="24"/>
          <w:szCs w:val="24"/>
        </w:rPr>
        <w:t xml:space="preserve"> yang </w:t>
      </w:r>
      <w:proofErr w:type="spellStart"/>
      <w:r w:rsidRPr="0086185E">
        <w:rPr>
          <w:rFonts w:asciiTheme="majorBidi" w:eastAsia="Times New Roman" w:hAnsiTheme="majorBidi" w:cstheme="majorBidi"/>
          <w:color w:val="000000" w:themeColor="text1"/>
          <w:sz w:val="24"/>
          <w:szCs w:val="24"/>
        </w:rPr>
        <w:t>telah</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ditetapkan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Pengawasan</w:t>
      </w:r>
      <w:proofErr w:type="spellEnd"/>
      <w:r w:rsidRPr="0086185E">
        <w:rPr>
          <w:rFonts w:asciiTheme="majorBidi" w:eastAsia="Times New Roman" w:hAnsiTheme="majorBidi" w:cstheme="majorBidi"/>
          <w:color w:val="000000" w:themeColor="text1"/>
          <w:sz w:val="24"/>
          <w:szCs w:val="24"/>
        </w:rPr>
        <w:t xml:space="preserve"> yang </w:t>
      </w:r>
      <w:proofErr w:type="spellStart"/>
      <w:r w:rsidRPr="0086185E">
        <w:rPr>
          <w:rFonts w:asciiTheme="majorBidi" w:eastAsia="Times New Roman" w:hAnsiTheme="majorBidi" w:cstheme="majorBidi"/>
          <w:color w:val="000000" w:themeColor="text1"/>
          <w:sz w:val="24"/>
          <w:szCs w:val="24"/>
        </w:rPr>
        <w:t>responsif</w:t>
      </w:r>
      <w:proofErr w:type="spellEnd"/>
      <w:r w:rsidRPr="0086185E">
        <w:rPr>
          <w:rFonts w:asciiTheme="majorBidi" w:eastAsia="Times New Roman" w:hAnsiTheme="majorBidi" w:cstheme="majorBidi"/>
          <w:color w:val="000000" w:themeColor="text1"/>
          <w:sz w:val="24"/>
          <w:szCs w:val="24"/>
        </w:rPr>
        <w:t xml:space="preserve"> juga </w:t>
      </w:r>
      <w:proofErr w:type="spellStart"/>
      <w:r w:rsidRPr="0086185E">
        <w:rPr>
          <w:rFonts w:asciiTheme="majorBidi" w:eastAsia="Times New Roman" w:hAnsiTheme="majorBidi" w:cstheme="majorBidi"/>
          <w:color w:val="000000" w:themeColor="text1"/>
          <w:sz w:val="24"/>
          <w:szCs w:val="24"/>
        </w:rPr>
        <w:t>dapat</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mendeteksi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potensi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pelanggaran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atau</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kriminalitas</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sejak</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dini</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sehingga</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upaya</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pencegahan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dapat</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dilakukan</w:t>
      </w:r>
      <w:proofErr w:type="spellEnd"/>
      <w:r w:rsidRPr="0086185E">
        <w:rPr>
          <w:rFonts w:asciiTheme="majorBidi" w:eastAsia="Times New Roman" w:hAnsiTheme="majorBidi" w:cstheme="majorBidi"/>
          <w:color w:val="000000" w:themeColor="text1"/>
          <w:sz w:val="24"/>
          <w:szCs w:val="24"/>
        </w:rPr>
        <w:t xml:space="preserve"> </w:t>
      </w:r>
      <w:proofErr w:type="spellStart"/>
      <w:r w:rsidRPr="0086185E">
        <w:rPr>
          <w:rFonts w:asciiTheme="majorBidi" w:eastAsia="Times New Roman" w:hAnsiTheme="majorBidi" w:cstheme="majorBidi"/>
          <w:color w:val="000000" w:themeColor="text1"/>
          <w:sz w:val="24"/>
          <w:szCs w:val="24"/>
        </w:rPr>
        <w:t>secara</w:t>
      </w:r>
      <w:proofErr w:type="spellEnd"/>
      <w:r w:rsidRPr="0086185E">
        <w:rPr>
          <w:rFonts w:asciiTheme="majorBidi" w:eastAsia="Times New Roman" w:hAnsiTheme="majorBidi" w:cstheme="majorBidi"/>
          <w:color w:val="000000" w:themeColor="text1"/>
          <w:sz w:val="24"/>
          <w:szCs w:val="24"/>
        </w:rPr>
        <w:t xml:space="preserve"> optimal.</w:t>
      </w:r>
    </w:p>
    <w:p w14:paraId="0506D280" w14:textId="7364003D" w:rsidR="0086185E" w:rsidRPr="006231D2" w:rsidRDefault="00C11034"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C11034">
        <w:rPr>
          <w:rFonts w:asciiTheme="majorBidi" w:eastAsia="Times New Roman" w:hAnsiTheme="majorBidi" w:cstheme="majorBidi"/>
          <w:i/>
          <w:iCs/>
          <w:color w:val="000000" w:themeColor="text1"/>
          <w:sz w:val="24"/>
          <w:szCs w:val="24"/>
        </w:rPr>
        <w:t>Ketiga</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profesionalisme</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dalam</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pelaksanaan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tugas</w:t>
      </w:r>
      <w:proofErr w:type="spellEnd"/>
      <w:r w:rsidRPr="00C11034">
        <w:rPr>
          <w:rFonts w:asciiTheme="majorBidi" w:eastAsia="Times New Roman" w:hAnsiTheme="majorBidi" w:cstheme="majorBidi"/>
          <w:color w:val="000000" w:themeColor="text1"/>
          <w:sz w:val="24"/>
          <w:szCs w:val="24"/>
        </w:rPr>
        <w:t xml:space="preserve">. Ini </w:t>
      </w:r>
      <w:proofErr w:type="spellStart"/>
      <w:r w:rsidRPr="00C11034">
        <w:rPr>
          <w:rFonts w:asciiTheme="majorBidi" w:eastAsia="Times New Roman" w:hAnsiTheme="majorBidi" w:cstheme="majorBidi"/>
          <w:color w:val="000000" w:themeColor="text1"/>
          <w:sz w:val="24"/>
          <w:szCs w:val="24"/>
        </w:rPr>
        <w:t>mengacu</w:t>
      </w:r>
      <w:proofErr w:type="spellEnd"/>
      <w:r w:rsidRPr="00C11034">
        <w:rPr>
          <w:rFonts w:asciiTheme="majorBidi" w:eastAsia="Times New Roman" w:hAnsiTheme="majorBidi" w:cstheme="majorBidi"/>
          <w:color w:val="000000" w:themeColor="text1"/>
          <w:sz w:val="24"/>
          <w:szCs w:val="24"/>
        </w:rPr>
        <w:t xml:space="preserve"> pada </w:t>
      </w:r>
      <w:proofErr w:type="spellStart"/>
      <w:r w:rsidRPr="00C11034">
        <w:rPr>
          <w:rFonts w:asciiTheme="majorBidi" w:eastAsia="Times New Roman" w:hAnsiTheme="majorBidi" w:cstheme="majorBidi"/>
          <w:color w:val="000000" w:themeColor="text1"/>
          <w:sz w:val="24"/>
          <w:szCs w:val="24"/>
        </w:rPr>
        <w:t>kompetensi</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integritas</w:t>
      </w:r>
      <w:proofErr w:type="spellEnd"/>
      <w:r w:rsidRPr="00C11034">
        <w:rPr>
          <w:rFonts w:asciiTheme="majorBidi" w:eastAsia="Times New Roman" w:hAnsiTheme="majorBidi" w:cstheme="majorBidi"/>
          <w:color w:val="000000" w:themeColor="text1"/>
          <w:sz w:val="24"/>
          <w:szCs w:val="24"/>
        </w:rPr>
        <w:t xml:space="preserve">, dan </w:t>
      </w:r>
      <w:proofErr w:type="spellStart"/>
      <w:r w:rsidRPr="00C11034">
        <w:rPr>
          <w:rFonts w:asciiTheme="majorBidi" w:eastAsia="Times New Roman" w:hAnsiTheme="majorBidi" w:cstheme="majorBidi"/>
          <w:color w:val="000000" w:themeColor="text1"/>
          <w:sz w:val="24"/>
          <w:szCs w:val="24"/>
        </w:rPr>
        <w:t>tanggung</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jawab</w:t>
      </w:r>
      <w:proofErr w:type="spellEnd"/>
      <w:r w:rsidRPr="00C11034">
        <w:rPr>
          <w:rFonts w:asciiTheme="majorBidi" w:eastAsia="Times New Roman" w:hAnsiTheme="majorBidi" w:cstheme="majorBidi"/>
          <w:color w:val="000000" w:themeColor="text1"/>
          <w:sz w:val="24"/>
          <w:szCs w:val="24"/>
        </w:rPr>
        <w:t xml:space="preserve"> para </w:t>
      </w:r>
      <w:proofErr w:type="spellStart"/>
      <w:r w:rsidRPr="00C11034">
        <w:rPr>
          <w:rFonts w:asciiTheme="majorBidi" w:eastAsia="Times New Roman" w:hAnsiTheme="majorBidi" w:cstheme="majorBidi"/>
          <w:color w:val="000000" w:themeColor="text1"/>
          <w:sz w:val="24"/>
          <w:szCs w:val="24"/>
        </w:rPr>
        <w:t>pejabat</w:t>
      </w:r>
      <w:proofErr w:type="spellEnd"/>
      <w:r w:rsidRPr="00C11034">
        <w:rPr>
          <w:rFonts w:asciiTheme="majorBidi" w:eastAsia="Times New Roman" w:hAnsiTheme="majorBidi" w:cstheme="majorBidi"/>
          <w:color w:val="000000" w:themeColor="text1"/>
          <w:sz w:val="24"/>
          <w:szCs w:val="24"/>
        </w:rPr>
        <w:t xml:space="preserve"> Kementerian Agama </w:t>
      </w:r>
      <w:proofErr w:type="spellStart"/>
      <w:r w:rsidRPr="00C11034">
        <w:rPr>
          <w:rFonts w:asciiTheme="majorBidi" w:eastAsia="Times New Roman" w:hAnsiTheme="majorBidi" w:cstheme="majorBidi"/>
          <w:color w:val="000000" w:themeColor="text1"/>
          <w:sz w:val="24"/>
          <w:szCs w:val="24"/>
        </w:rPr>
        <w:t>dalam</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menjalankan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fungsinya</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Profesionalisme</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memastikan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bahwa</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kebijakan</w:t>
      </w:r>
      <w:proofErr w:type="spellEnd"/>
      <w:r w:rsidRPr="00C11034">
        <w:rPr>
          <w:rFonts w:asciiTheme="majorBidi" w:eastAsia="Times New Roman" w:hAnsiTheme="majorBidi" w:cstheme="majorBidi"/>
          <w:color w:val="000000" w:themeColor="text1"/>
          <w:sz w:val="24"/>
          <w:szCs w:val="24"/>
        </w:rPr>
        <w:t xml:space="preserve"> yang </w:t>
      </w:r>
      <w:proofErr w:type="spellStart"/>
      <w:r w:rsidRPr="00C11034">
        <w:rPr>
          <w:rFonts w:asciiTheme="majorBidi" w:eastAsia="Times New Roman" w:hAnsiTheme="majorBidi" w:cstheme="majorBidi"/>
          <w:color w:val="000000" w:themeColor="text1"/>
          <w:sz w:val="24"/>
          <w:szCs w:val="24"/>
        </w:rPr>
        <w:t>diterapkan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tidak</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hanya</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bersifat</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teknokratis</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tetapi</w:t>
      </w:r>
      <w:proofErr w:type="spellEnd"/>
      <w:r w:rsidRPr="00C11034">
        <w:rPr>
          <w:rFonts w:asciiTheme="majorBidi" w:eastAsia="Times New Roman" w:hAnsiTheme="majorBidi" w:cstheme="majorBidi"/>
          <w:color w:val="000000" w:themeColor="text1"/>
          <w:sz w:val="24"/>
          <w:szCs w:val="24"/>
        </w:rPr>
        <w:t xml:space="preserve"> juga </w:t>
      </w:r>
      <w:proofErr w:type="spellStart"/>
      <w:r w:rsidRPr="00C11034">
        <w:rPr>
          <w:rFonts w:asciiTheme="majorBidi" w:eastAsia="Times New Roman" w:hAnsiTheme="majorBidi" w:cstheme="majorBidi"/>
          <w:color w:val="000000" w:themeColor="text1"/>
          <w:sz w:val="24"/>
          <w:szCs w:val="24"/>
        </w:rPr>
        <w:t>sensitif</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terhadap</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dinamika</w:t>
      </w:r>
      <w:proofErr w:type="spellEnd"/>
      <w:r w:rsidRPr="00C11034">
        <w:rPr>
          <w:rFonts w:asciiTheme="majorBidi" w:eastAsia="Times New Roman" w:hAnsiTheme="majorBidi" w:cstheme="majorBidi"/>
          <w:color w:val="000000" w:themeColor="text1"/>
          <w:sz w:val="24"/>
          <w:szCs w:val="24"/>
        </w:rPr>
        <w:t xml:space="preserve"> dan </w:t>
      </w:r>
      <w:proofErr w:type="spellStart"/>
      <w:r w:rsidRPr="00C11034">
        <w:rPr>
          <w:rFonts w:asciiTheme="majorBidi" w:eastAsia="Times New Roman" w:hAnsiTheme="majorBidi" w:cstheme="majorBidi"/>
          <w:color w:val="000000" w:themeColor="text1"/>
          <w:sz w:val="24"/>
          <w:szCs w:val="24"/>
        </w:rPr>
        <w:t>kebutuhan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pesantren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sebagai</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institusi</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pendidikan</w:t>
      </w:r>
      <w:proofErr w:type="spellEnd"/>
      <w:r w:rsidRPr="00C11034">
        <w:rPr>
          <w:rFonts w:asciiTheme="majorBidi" w:eastAsia="Times New Roman" w:hAnsiTheme="majorBidi" w:cstheme="majorBidi"/>
          <w:color w:val="000000" w:themeColor="text1"/>
          <w:sz w:val="24"/>
          <w:szCs w:val="24"/>
        </w:rPr>
        <w:t xml:space="preserve"> </w:t>
      </w:r>
      <w:proofErr w:type="spellStart"/>
      <w:r w:rsidRPr="00C11034">
        <w:rPr>
          <w:rFonts w:asciiTheme="majorBidi" w:eastAsia="Times New Roman" w:hAnsiTheme="majorBidi" w:cstheme="majorBidi"/>
          <w:color w:val="000000" w:themeColor="text1"/>
          <w:sz w:val="24"/>
          <w:szCs w:val="24"/>
        </w:rPr>
        <w:t>keagamaan</w:t>
      </w:r>
      <w:proofErr w:type="spellEnd"/>
      <w:r w:rsidRPr="00C11034">
        <w:rPr>
          <w:rFonts w:asciiTheme="majorBidi" w:eastAsia="Times New Roman" w:hAnsiTheme="majorBidi" w:cstheme="majorBidi"/>
          <w:color w:val="000000" w:themeColor="text1"/>
          <w:sz w:val="24"/>
          <w:szCs w:val="24"/>
        </w:rPr>
        <w:t xml:space="preserve"> yang </w:t>
      </w:r>
      <w:proofErr w:type="spellStart"/>
      <w:r w:rsidRPr="00C11034">
        <w:rPr>
          <w:rFonts w:asciiTheme="majorBidi" w:eastAsia="Times New Roman" w:hAnsiTheme="majorBidi" w:cstheme="majorBidi"/>
          <w:color w:val="000000" w:themeColor="text1"/>
          <w:sz w:val="24"/>
          <w:szCs w:val="24"/>
        </w:rPr>
        <w:t>unik</w:t>
      </w:r>
      <w:proofErr w:type="spellEnd"/>
      <w:r w:rsidRPr="00C11034">
        <w:rPr>
          <w:rFonts w:asciiTheme="majorBidi" w:eastAsia="Times New Roman" w:hAnsiTheme="majorBidi" w:cstheme="majorBidi"/>
          <w:color w:val="000000" w:themeColor="text1"/>
          <w:sz w:val="24"/>
          <w:szCs w:val="24"/>
        </w:rPr>
        <w:t>.</w:t>
      </w:r>
    </w:p>
    <w:p w14:paraId="15DDA59A" w14:textId="651171F1" w:rsidR="00DA419B" w:rsidRDefault="00D93A37"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D93A37">
        <w:rPr>
          <w:rFonts w:asciiTheme="majorBidi" w:eastAsia="Times New Roman" w:hAnsiTheme="majorBidi" w:cstheme="majorBidi"/>
          <w:color w:val="000000" w:themeColor="text1"/>
          <w:sz w:val="24"/>
          <w:szCs w:val="24"/>
        </w:rPr>
        <w:t>Pengelolaan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pesantren</w:t>
      </w:r>
      <w:proofErr w:type="spellEnd"/>
      <w:r w:rsidRPr="00D93A37">
        <w:rPr>
          <w:rFonts w:asciiTheme="majorBidi" w:eastAsia="Times New Roman" w:hAnsiTheme="majorBidi" w:cstheme="majorBidi"/>
          <w:color w:val="000000" w:themeColor="text1"/>
          <w:sz w:val="24"/>
          <w:szCs w:val="24"/>
        </w:rPr>
        <w:t xml:space="preserve"> oleh </w:t>
      </w:r>
      <w:proofErr w:type="spellStart"/>
      <w:r w:rsidRPr="00D93A37">
        <w:rPr>
          <w:rFonts w:asciiTheme="majorBidi" w:eastAsia="Times New Roman" w:hAnsiTheme="majorBidi" w:cstheme="majorBidi"/>
          <w:color w:val="000000" w:themeColor="text1"/>
          <w:sz w:val="24"/>
          <w:szCs w:val="24"/>
        </w:rPr>
        <w:t>Kemenag</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mencakup</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regulasi</w:t>
      </w:r>
      <w:proofErr w:type="spellEnd"/>
      <w:r w:rsidRPr="00D93A37">
        <w:rPr>
          <w:rFonts w:asciiTheme="majorBidi" w:eastAsia="Times New Roman" w:hAnsiTheme="majorBidi" w:cstheme="majorBidi"/>
          <w:color w:val="000000" w:themeColor="text1"/>
          <w:sz w:val="24"/>
          <w:szCs w:val="24"/>
        </w:rPr>
        <w:t xml:space="preserve"> yang </w:t>
      </w:r>
      <w:proofErr w:type="spellStart"/>
      <w:r w:rsidRPr="00D93A37">
        <w:rPr>
          <w:rFonts w:asciiTheme="majorBidi" w:eastAsia="Times New Roman" w:hAnsiTheme="majorBidi" w:cstheme="majorBidi"/>
          <w:color w:val="000000" w:themeColor="text1"/>
          <w:sz w:val="24"/>
          <w:szCs w:val="24"/>
        </w:rPr>
        <w:t>sederhana</w:t>
      </w:r>
      <w:proofErr w:type="spellEnd"/>
      <w:r w:rsidRPr="00D93A37">
        <w:rPr>
          <w:rFonts w:asciiTheme="majorBidi" w:eastAsia="Times New Roman" w:hAnsiTheme="majorBidi" w:cstheme="majorBidi"/>
          <w:color w:val="000000" w:themeColor="text1"/>
          <w:sz w:val="24"/>
          <w:szCs w:val="24"/>
        </w:rPr>
        <w:t xml:space="preserve"> dan </w:t>
      </w:r>
      <w:proofErr w:type="spellStart"/>
      <w:r w:rsidRPr="00D93A37">
        <w:rPr>
          <w:rFonts w:asciiTheme="majorBidi" w:eastAsia="Times New Roman" w:hAnsiTheme="majorBidi" w:cstheme="majorBidi"/>
          <w:color w:val="000000" w:themeColor="text1"/>
          <w:sz w:val="24"/>
          <w:szCs w:val="24"/>
        </w:rPr>
        <w:t>efisien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Misalnya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dalam</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Peraturan</w:t>
      </w:r>
      <w:proofErr w:type="spellEnd"/>
      <w:r w:rsidRPr="00D93A37">
        <w:rPr>
          <w:rFonts w:asciiTheme="majorBidi" w:eastAsia="Times New Roman" w:hAnsiTheme="majorBidi" w:cstheme="majorBidi"/>
          <w:color w:val="000000" w:themeColor="text1"/>
          <w:sz w:val="24"/>
          <w:szCs w:val="24"/>
        </w:rPr>
        <w:t xml:space="preserve"> Menteri Agama No. 30 </w:t>
      </w:r>
      <w:proofErr w:type="spellStart"/>
      <w:r w:rsidRPr="00D93A37">
        <w:rPr>
          <w:rFonts w:asciiTheme="majorBidi" w:eastAsia="Times New Roman" w:hAnsiTheme="majorBidi" w:cstheme="majorBidi"/>
          <w:color w:val="000000" w:themeColor="text1"/>
          <w:sz w:val="24"/>
          <w:szCs w:val="24"/>
        </w:rPr>
        <w:t>Tahun</w:t>
      </w:r>
      <w:proofErr w:type="spellEnd"/>
      <w:r w:rsidRPr="00D93A37">
        <w:rPr>
          <w:rFonts w:asciiTheme="majorBidi" w:eastAsia="Times New Roman" w:hAnsiTheme="majorBidi" w:cstheme="majorBidi"/>
          <w:color w:val="000000" w:themeColor="text1"/>
          <w:sz w:val="24"/>
          <w:szCs w:val="24"/>
        </w:rPr>
        <w:t xml:space="preserve"> 2020, </w:t>
      </w:r>
      <w:proofErr w:type="spellStart"/>
      <w:r w:rsidRPr="00D93A37">
        <w:rPr>
          <w:rFonts w:asciiTheme="majorBidi" w:eastAsia="Times New Roman" w:hAnsiTheme="majorBidi" w:cstheme="majorBidi"/>
          <w:color w:val="000000" w:themeColor="text1"/>
          <w:sz w:val="24"/>
          <w:szCs w:val="24"/>
        </w:rPr>
        <w:t>prosedur</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untuk</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memperoleh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izin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operasional</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pesantren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diatur</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secara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jelas</w:t>
      </w:r>
      <w:proofErr w:type="spellEnd"/>
      <w:r w:rsidRPr="00D93A37">
        <w:rPr>
          <w:rFonts w:asciiTheme="majorBidi" w:eastAsia="Times New Roman" w:hAnsiTheme="majorBidi" w:cstheme="majorBidi"/>
          <w:color w:val="000000" w:themeColor="text1"/>
          <w:sz w:val="24"/>
          <w:szCs w:val="24"/>
        </w:rPr>
        <w:t xml:space="preserve"> dan </w:t>
      </w:r>
      <w:proofErr w:type="spellStart"/>
      <w:r w:rsidRPr="00D93A37">
        <w:rPr>
          <w:rFonts w:asciiTheme="majorBidi" w:eastAsia="Times New Roman" w:hAnsiTheme="majorBidi" w:cstheme="majorBidi"/>
          <w:color w:val="000000" w:themeColor="text1"/>
          <w:sz w:val="24"/>
          <w:szCs w:val="24"/>
        </w:rPr>
        <w:t>mudah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diakses</w:t>
      </w:r>
      <w:proofErr w:type="spellEnd"/>
      <w:r w:rsidRPr="00D93A37">
        <w:rPr>
          <w:rFonts w:asciiTheme="majorBidi" w:eastAsia="Times New Roman" w:hAnsiTheme="majorBidi" w:cstheme="majorBidi"/>
          <w:color w:val="000000" w:themeColor="text1"/>
          <w:sz w:val="24"/>
          <w:szCs w:val="24"/>
        </w:rPr>
        <w:t>.</w:t>
      </w:r>
      <w:r w:rsidR="00F733D1"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Pendekatan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ini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mencerminkan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prinsip</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sederhana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dalam</w:t>
      </w:r>
      <w:proofErr w:type="spellEnd"/>
      <w:r w:rsidRPr="00D93A37">
        <w:rPr>
          <w:rFonts w:asciiTheme="majorBidi" w:eastAsia="Times New Roman" w:hAnsiTheme="majorBidi" w:cstheme="majorBidi"/>
          <w:color w:val="000000" w:themeColor="text1"/>
          <w:sz w:val="24"/>
          <w:szCs w:val="24"/>
        </w:rPr>
        <w:t xml:space="preserve"> </w:t>
      </w:r>
      <w:proofErr w:type="spellStart"/>
      <w:r w:rsidRPr="002D25C0">
        <w:rPr>
          <w:rFonts w:asciiTheme="majorBidi" w:eastAsia="Times New Roman" w:hAnsiTheme="majorBidi" w:cstheme="majorBidi"/>
          <w:i/>
          <w:iCs/>
          <w:color w:val="000000" w:themeColor="text1"/>
          <w:sz w:val="24"/>
          <w:szCs w:val="24"/>
        </w:rPr>
        <w:t>Siyasah</w:t>
      </w:r>
      <w:proofErr w:type="spellEnd"/>
      <w:r w:rsidRPr="00D93A37">
        <w:rPr>
          <w:rFonts w:asciiTheme="majorBidi" w:eastAsia="Times New Roman" w:hAnsiTheme="majorBidi" w:cstheme="majorBidi"/>
          <w:color w:val="000000" w:themeColor="text1"/>
          <w:sz w:val="24"/>
          <w:szCs w:val="24"/>
        </w:rPr>
        <w:t xml:space="preserve"> </w:t>
      </w:r>
      <w:proofErr w:type="spellStart"/>
      <w:r w:rsidRPr="00564EEB">
        <w:rPr>
          <w:rFonts w:asciiTheme="majorBidi" w:eastAsia="Times New Roman" w:hAnsiTheme="majorBidi" w:cstheme="majorBidi"/>
          <w:i/>
          <w:iCs/>
          <w:color w:val="000000" w:themeColor="text1"/>
          <w:sz w:val="24"/>
          <w:szCs w:val="24"/>
        </w:rPr>
        <w:t>idariyah</w:t>
      </w:r>
      <w:proofErr w:type="spellEnd"/>
      <w:r w:rsidRPr="00D93A37">
        <w:rPr>
          <w:rFonts w:asciiTheme="majorBidi" w:eastAsia="Times New Roman" w:hAnsiTheme="majorBidi" w:cstheme="majorBidi"/>
          <w:color w:val="000000" w:themeColor="text1"/>
          <w:sz w:val="24"/>
          <w:szCs w:val="24"/>
        </w:rPr>
        <w:t xml:space="preserve">, yang </w:t>
      </w:r>
      <w:proofErr w:type="spellStart"/>
      <w:r w:rsidRPr="00D93A37">
        <w:rPr>
          <w:rFonts w:asciiTheme="majorBidi" w:eastAsia="Times New Roman" w:hAnsiTheme="majorBidi" w:cstheme="majorBidi"/>
          <w:color w:val="000000" w:themeColor="text1"/>
          <w:sz w:val="24"/>
          <w:szCs w:val="24"/>
        </w:rPr>
        <w:t>menekankan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bahwa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regulasi</w:t>
      </w:r>
      <w:proofErr w:type="spellEnd"/>
      <w:r w:rsidRPr="00D93A37">
        <w:rPr>
          <w:rFonts w:asciiTheme="majorBidi" w:eastAsia="Times New Roman" w:hAnsiTheme="majorBidi" w:cstheme="majorBidi"/>
          <w:color w:val="000000" w:themeColor="text1"/>
          <w:sz w:val="24"/>
          <w:szCs w:val="24"/>
        </w:rPr>
        <w:t xml:space="preserve"> yang </w:t>
      </w:r>
      <w:proofErr w:type="spellStart"/>
      <w:r w:rsidRPr="00D93A37">
        <w:rPr>
          <w:rFonts w:asciiTheme="majorBidi" w:eastAsia="Times New Roman" w:hAnsiTheme="majorBidi" w:cstheme="majorBidi"/>
          <w:color w:val="000000" w:themeColor="text1"/>
          <w:sz w:val="24"/>
          <w:szCs w:val="24"/>
        </w:rPr>
        <w:t>mudah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dipahami</w:t>
      </w:r>
      <w:proofErr w:type="spellEnd"/>
      <w:r w:rsidRPr="00D93A37">
        <w:rPr>
          <w:rFonts w:asciiTheme="majorBidi" w:eastAsia="Times New Roman" w:hAnsiTheme="majorBidi" w:cstheme="majorBidi"/>
          <w:color w:val="000000" w:themeColor="text1"/>
          <w:sz w:val="24"/>
          <w:szCs w:val="24"/>
        </w:rPr>
        <w:t xml:space="preserve"> dan </w:t>
      </w:r>
      <w:proofErr w:type="spellStart"/>
      <w:r w:rsidRPr="00D93A37">
        <w:rPr>
          <w:rFonts w:asciiTheme="majorBidi" w:eastAsia="Times New Roman" w:hAnsiTheme="majorBidi" w:cstheme="majorBidi"/>
          <w:color w:val="000000" w:themeColor="text1"/>
          <w:sz w:val="24"/>
          <w:szCs w:val="24"/>
        </w:rPr>
        <w:t>diterapkan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akan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meningkatkan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efisiensi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administrasi</w:t>
      </w:r>
      <w:proofErr w:type="spellEnd"/>
      <w:r w:rsidRPr="00D93A37">
        <w:rPr>
          <w:rFonts w:asciiTheme="majorBidi" w:eastAsia="Times New Roman" w:hAnsiTheme="majorBidi" w:cstheme="majorBidi"/>
          <w:color w:val="000000" w:themeColor="text1"/>
          <w:sz w:val="24"/>
          <w:szCs w:val="24"/>
        </w:rPr>
        <w:t xml:space="preserve"> negara.</w:t>
      </w:r>
      <w:r w:rsidR="002628F1">
        <w:rPr>
          <w:rStyle w:val="FootnoteReference"/>
          <w:rFonts w:asciiTheme="majorBidi" w:eastAsia="Times New Roman" w:hAnsiTheme="majorBidi"/>
          <w:color w:val="000000" w:themeColor="text1"/>
          <w:sz w:val="24"/>
          <w:szCs w:val="24"/>
        </w:rPr>
        <w:footnoteReference w:id="25"/>
      </w:r>
      <w:r w:rsidRPr="00D93A37">
        <w:rPr>
          <w:rFonts w:asciiTheme="majorBidi" w:eastAsia="Times New Roman" w:hAnsiTheme="majorBidi" w:cstheme="majorBidi"/>
          <w:color w:val="000000" w:themeColor="text1"/>
          <w:sz w:val="24"/>
          <w:szCs w:val="24"/>
        </w:rPr>
        <w:t xml:space="preserve"> Hal </w:t>
      </w:r>
      <w:proofErr w:type="spellStart"/>
      <w:r w:rsidRPr="00D93A37">
        <w:rPr>
          <w:rFonts w:asciiTheme="majorBidi" w:eastAsia="Times New Roman" w:hAnsiTheme="majorBidi" w:cstheme="majorBidi"/>
          <w:color w:val="000000" w:themeColor="text1"/>
          <w:sz w:val="24"/>
          <w:szCs w:val="24"/>
        </w:rPr>
        <w:t>ini</w:t>
      </w:r>
      <w:proofErr w:type="spellEnd"/>
      <w:r w:rsidRPr="00D93A37">
        <w:rPr>
          <w:rFonts w:asciiTheme="majorBidi" w:eastAsia="Times New Roman" w:hAnsiTheme="majorBidi" w:cstheme="majorBidi"/>
          <w:color w:val="000000" w:themeColor="text1"/>
          <w:sz w:val="24"/>
          <w:szCs w:val="24"/>
        </w:rPr>
        <w:t xml:space="preserve"> juga </w:t>
      </w:r>
      <w:proofErr w:type="spellStart"/>
      <w:r w:rsidRPr="00D93A37">
        <w:rPr>
          <w:rFonts w:asciiTheme="majorBidi" w:eastAsia="Times New Roman" w:hAnsiTheme="majorBidi" w:cstheme="majorBidi"/>
          <w:color w:val="000000" w:themeColor="text1"/>
          <w:sz w:val="24"/>
          <w:szCs w:val="24"/>
        </w:rPr>
        <w:t>memungkinkan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pesantren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untuk</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lebih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mudah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mematuhi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aturan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tanpa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merasa</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terbebani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dengan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prosedur</w:t>
      </w:r>
      <w:proofErr w:type="spellEnd"/>
      <w:r w:rsidRPr="00D93A37">
        <w:rPr>
          <w:rFonts w:asciiTheme="majorBidi" w:eastAsia="Times New Roman" w:hAnsiTheme="majorBidi" w:cstheme="majorBidi"/>
          <w:color w:val="000000" w:themeColor="text1"/>
          <w:sz w:val="24"/>
          <w:szCs w:val="24"/>
        </w:rPr>
        <w:t xml:space="preserve"> yang </w:t>
      </w:r>
      <w:proofErr w:type="spellStart"/>
      <w:r w:rsidRPr="00D93A37">
        <w:rPr>
          <w:rFonts w:asciiTheme="majorBidi" w:eastAsia="Times New Roman" w:hAnsiTheme="majorBidi" w:cstheme="majorBidi"/>
          <w:color w:val="000000" w:themeColor="text1"/>
          <w:sz w:val="24"/>
          <w:szCs w:val="24"/>
        </w:rPr>
        <w:t>rumit</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Dengan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menggunakan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prinsip</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kesederhanaan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ini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Kemenag</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memastikan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bahwa</w:t>
      </w:r>
      <w:proofErr w:type="spellEnd"/>
      <w:r w:rsidRPr="00D93A37">
        <w:rPr>
          <w:rFonts w:asciiTheme="majorBidi" w:eastAsia="Times New Roman" w:hAnsiTheme="majorBidi" w:cstheme="majorBidi"/>
          <w:color w:val="000000" w:themeColor="text1"/>
          <w:sz w:val="24"/>
          <w:szCs w:val="24"/>
        </w:rPr>
        <w:t xml:space="preserve"> proses </w:t>
      </w:r>
      <w:proofErr w:type="spellStart"/>
      <w:r w:rsidRPr="00D93A37">
        <w:rPr>
          <w:rFonts w:asciiTheme="majorBidi" w:eastAsia="Times New Roman" w:hAnsiTheme="majorBidi" w:cstheme="majorBidi"/>
          <w:color w:val="000000" w:themeColor="text1"/>
          <w:sz w:val="24"/>
          <w:szCs w:val="24"/>
        </w:rPr>
        <w:t>pengawasan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berjalan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lebih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lancar</w:t>
      </w:r>
      <w:proofErr w:type="spellEnd"/>
      <w:r w:rsidRPr="00D93A37">
        <w:rPr>
          <w:rFonts w:asciiTheme="majorBidi" w:eastAsia="Times New Roman" w:hAnsiTheme="majorBidi" w:cstheme="majorBidi"/>
          <w:color w:val="000000" w:themeColor="text1"/>
          <w:sz w:val="24"/>
          <w:szCs w:val="24"/>
        </w:rPr>
        <w:t xml:space="preserve"> dan </w:t>
      </w:r>
      <w:proofErr w:type="spellStart"/>
      <w:r w:rsidRPr="00D93A37">
        <w:rPr>
          <w:rFonts w:asciiTheme="majorBidi" w:eastAsia="Times New Roman" w:hAnsiTheme="majorBidi" w:cstheme="majorBidi"/>
          <w:color w:val="000000" w:themeColor="text1"/>
          <w:sz w:val="24"/>
          <w:szCs w:val="24"/>
        </w:rPr>
        <w:t>pesantren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dapat</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beroperasi</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dengan</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lebih</w:t>
      </w:r>
      <w:proofErr w:type="spellEnd"/>
      <w:r w:rsidRPr="00D93A37">
        <w:rPr>
          <w:rFonts w:asciiTheme="majorBidi" w:eastAsia="Times New Roman" w:hAnsiTheme="majorBidi" w:cstheme="majorBidi"/>
          <w:color w:val="000000" w:themeColor="text1"/>
          <w:sz w:val="24"/>
          <w:szCs w:val="24"/>
        </w:rPr>
        <w:t xml:space="preserve"> </w:t>
      </w:r>
      <w:proofErr w:type="spellStart"/>
      <w:r w:rsidRPr="00D93A37">
        <w:rPr>
          <w:rFonts w:asciiTheme="majorBidi" w:eastAsia="Times New Roman" w:hAnsiTheme="majorBidi" w:cstheme="majorBidi"/>
          <w:color w:val="000000" w:themeColor="text1"/>
          <w:sz w:val="24"/>
          <w:szCs w:val="24"/>
        </w:rPr>
        <w:t>baik</w:t>
      </w:r>
      <w:proofErr w:type="spellEnd"/>
      <w:r w:rsidRPr="00D93A37">
        <w:rPr>
          <w:rFonts w:asciiTheme="majorBidi" w:eastAsia="Times New Roman" w:hAnsiTheme="majorBidi" w:cstheme="majorBidi"/>
          <w:color w:val="000000" w:themeColor="text1"/>
          <w:sz w:val="24"/>
          <w:szCs w:val="24"/>
        </w:rPr>
        <w:t>.</w:t>
      </w:r>
    </w:p>
    <w:p w14:paraId="000F062E" w14:textId="4C8A2BAB" w:rsidR="00CA1875" w:rsidRDefault="00026131" w:rsidP="000D3F45">
      <w:pPr>
        <w:spacing w:after="120" w:line="240" w:lineRule="auto"/>
        <w:ind w:firstLine="567"/>
        <w:jc w:val="both"/>
        <w:rPr>
          <w:rFonts w:asciiTheme="majorBidi" w:hAnsiTheme="majorBidi" w:cstheme="majorBidi"/>
          <w:sz w:val="24"/>
          <w:szCs w:val="24"/>
        </w:rPr>
      </w:pPr>
      <w:r w:rsidRPr="009A19CB">
        <w:rPr>
          <w:rFonts w:asciiTheme="majorBidi" w:hAnsiTheme="majorBidi" w:cstheme="majorBidi"/>
          <w:sz w:val="24"/>
          <w:szCs w:val="24"/>
        </w:rPr>
        <w:t xml:space="preserve">Kementerian Agama juga </w:t>
      </w:r>
      <w:proofErr w:type="spellStart"/>
      <w:r w:rsidRPr="009A19CB">
        <w:rPr>
          <w:rFonts w:asciiTheme="majorBidi" w:hAnsiTheme="majorBidi" w:cstheme="majorBidi"/>
          <w:sz w:val="24"/>
          <w:szCs w:val="24"/>
        </w:rPr>
        <w:t>berkomitmen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untuk</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mempercepat</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pengawasan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terhadap</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pesantren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terutama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setelah</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terjadinya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insiden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kekerasan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seksual</w:t>
      </w:r>
      <w:proofErr w:type="spellEnd"/>
      <w:r w:rsidRPr="009A19CB">
        <w:rPr>
          <w:rFonts w:asciiTheme="majorBidi" w:hAnsiTheme="majorBidi" w:cstheme="majorBidi"/>
          <w:sz w:val="24"/>
          <w:szCs w:val="24"/>
        </w:rPr>
        <w:t xml:space="preserve"> di </w:t>
      </w:r>
      <w:proofErr w:type="spellStart"/>
      <w:r w:rsidRPr="009A19CB">
        <w:rPr>
          <w:rFonts w:asciiTheme="majorBidi" w:hAnsiTheme="majorBidi" w:cstheme="majorBidi"/>
          <w:sz w:val="24"/>
          <w:szCs w:val="24"/>
        </w:rPr>
        <w:t>beberapa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pesantren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Pengawasan</w:t>
      </w:r>
      <w:proofErr w:type="spellEnd"/>
      <w:r w:rsidRPr="009A19CB">
        <w:rPr>
          <w:rFonts w:asciiTheme="majorBidi" w:hAnsiTheme="majorBidi" w:cstheme="majorBidi"/>
          <w:sz w:val="24"/>
          <w:szCs w:val="24"/>
        </w:rPr>
        <w:t xml:space="preserve"> yang </w:t>
      </w:r>
      <w:proofErr w:type="spellStart"/>
      <w:r w:rsidRPr="009A19CB">
        <w:rPr>
          <w:rFonts w:asciiTheme="majorBidi" w:hAnsiTheme="majorBidi" w:cstheme="majorBidi"/>
          <w:sz w:val="24"/>
          <w:szCs w:val="24"/>
        </w:rPr>
        <w:t>dilakukan</w:t>
      </w:r>
      <w:proofErr w:type="spellEnd"/>
      <w:r w:rsidRPr="009A19CB">
        <w:rPr>
          <w:rFonts w:asciiTheme="majorBidi" w:hAnsiTheme="majorBidi" w:cstheme="majorBidi"/>
          <w:sz w:val="24"/>
          <w:szCs w:val="24"/>
        </w:rPr>
        <w:t xml:space="preserve"> oleh </w:t>
      </w:r>
      <w:proofErr w:type="spellStart"/>
      <w:r w:rsidRPr="009A19CB">
        <w:rPr>
          <w:rFonts w:asciiTheme="majorBidi" w:hAnsiTheme="majorBidi" w:cstheme="majorBidi"/>
          <w:sz w:val="24"/>
          <w:szCs w:val="24"/>
        </w:rPr>
        <w:t>Kemenag</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tidak</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hanya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terbatas</w:t>
      </w:r>
      <w:proofErr w:type="spellEnd"/>
      <w:r w:rsidRPr="009A19CB">
        <w:rPr>
          <w:rFonts w:asciiTheme="majorBidi" w:hAnsiTheme="majorBidi" w:cstheme="majorBidi"/>
          <w:sz w:val="24"/>
          <w:szCs w:val="24"/>
        </w:rPr>
        <w:t xml:space="preserve"> pada </w:t>
      </w:r>
      <w:proofErr w:type="spellStart"/>
      <w:r w:rsidRPr="009A19CB">
        <w:rPr>
          <w:rFonts w:asciiTheme="majorBidi" w:hAnsiTheme="majorBidi" w:cstheme="majorBidi"/>
          <w:sz w:val="24"/>
          <w:szCs w:val="24"/>
        </w:rPr>
        <w:t>satu</w:t>
      </w:r>
      <w:proofErr w:type="spellEnd"/>
      <w:r w:rsidRPr="009A19CB">
        <w:rPr>
          <w:rFonts w:asciiTheme="majorBidi" w:hAnsiTheme="majorBidi" w:cstheme="majorBidi"/>
          <w:sz w:val="24"/>
          <w:szCs w:val="24"/>
        </w:rPr>
        <w:t xml:space="preserve"> kali </w:t>
      </w:r>
      <w:proofErr w:type="spellStart"/>
      <w:r w:rsidRPr="009A19CB">
        <w:rPr>
          <w:rFonts w:asciiTheme="majorBidi" w:hAnsiTheme="majorBidi" w:cstheme="majorBidi"/>
          <w:sz w:val="24"/>
          <w:szCs w:val="24"/>
        </w:rPr>
        <w:t>sebulan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namun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ditingkatkan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menjadi</w:t>
      </w:r>
      <w:proofErr w:type="spellEnd"/>
      <w:r w:rsidRPr="009A19CB">
        <w:rPr>
          <w:rFonts w:asciiTheme="majorBidi" w:hAnsiTheme="majorBidi" w:cstheme="majorBidi"/>
          <w:sz w:val="24"/>
          <w:szCs w:val="24"/>
        </w:rPr>
        <w:t xml:space="preserve"> 2-3 kali </w:t>
      </w:r>
      <w:proofErr w:type="spellStart"/>
      <w:r w:rsidRPr="009A19CB">
        <w:rPr>
          <w:rFonts w:asciiTheme="majorBidi" w:hAnsiTheme="majorBidi" w:cstheme="majorBidi"/>
          <w:sz w:val="24"/>
          <w:szCs w:val="24"/>
        </w:rPr>
        <w:t>sebulan</w:t>
      </w:r>
      <w:proofErr w:type="spellEnd"/>
      <w:r w:rsidRPr="009A19CB">
        <w:rPr>
          <w:rFonts w:asciiTheme="majorBidi" w:hAnsiTheme="majorBidi" w:cstheme="majorBidi"/>
          <w:sz w:val="24"/>
          <w:szCs w:val="24"/>
        </w:rPr>
        <w:t>.</w:t>
      </w:r>
      <w:r w:rsidR="00B56A15" w:rsidRPr="00B56A15">
        <w:t xml:space="preserve"> </w:t>
      </w:r>
      <w:proofErr w:type="spellStart"/>
      <w:r w:rsidR="00B56A15" w:rsidRPr="00B56A15">
        <w:rPr>
          <w:rFonts w:asciiTheme="majorBidi" w:hAnsiTheme="majorBidi" w:cstheme="majorBidi"/>
          <w:sz w:val="24"/>
          <w:szCs w:val="24"/>
        </w:rPr>
        <w:t>Implementasi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sistem</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informasi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berbasis</w:t>
      </w:r>
      <w:proofErr w:type="spellEnd"/>
      <w:r w:rsidR="00B56A15" w:rsidRPr="00B56A15">
        <w:rPr>
          <w:rFonts w:asciiTheme="majorBidi" w:hAnsiTheme="majorBidi" w:cstheme="majorBidi"/>
          <w:sz w:val="24"/>
          <w:szCs w:val="24"/>
        </w:rPr>
        <w:t xml:space="preserve"> digital oleh Kementerian Agama </w:t>
      </w:r>
      <w:proofErr w:type="spellStart"/>
      <w:r w:rsidR="00B56A15" w:rsidRPr="00B56A15">
        <w:rPr>
          <w:rFonts w:asciiTheme="majorBidi" w:hAnsiTheme="majorBidi" w:cstheme="majorBidi"/>
          <w:sz w:val="24"/>
          <w:szCs w:val="24"/>
        </w:rPr>
        <w:t>menjadi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langkah</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strategis</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untuk</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meningkatkan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efektivitas</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pengawasan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terhadap</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pesantren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Sistem</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ini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memungkinkan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pengawasan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dilakukan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secara</w:t>
      </w:r>
      <w:proofErr w:type="spellEnd"/>
      <w:r w:rsidR="00B56A15" w:rsidRPr="00B56A15">
        <w:rPr>
          <w:rFonts w:asciiTheme="majorBidi" w:hAnsiTheme="majorBidi" w:cstheme="majorBidi"/>
          <w:sz w:val="24"/>
          <w:szCs w:val="24"/>
        </w:rPr>
        <w:t xml:space="preserve"> real-time, </w:t>
      </w:r>
      <w:proofErr w:type="spellStart"/>
      <w:r w:rsidR="00B56A15" w:rsidRPr="00B56A15">
        <w:rPr>
          <w:rFonts w:asciiTheme="majorBidi" w:hAnsiTheme="majorBidi" w:cstheme="majorBidi"/>
          <w:sz w:val="24"/>
          <w:szCs w:val="24"/>
        </w:rPr>
        <w:t>sehingga</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pelanggaran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atau</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penyimpangan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dapat</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terdeteksi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lebih</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cepat</w:t>
      </w:r>
      <w:proofErr w:type="spellEnd"/>
      <w:r w:rsidR="00B56A15" w:rsidRPr="00B56A15">
        <w:rPr>
          <w:rFonts w:asciiTheme="majorBidi" w:hAnsiTheme="majorBidi" w:cstheme="majorBidi"/>
          <w:sz w:val="24"/>
          <w:szCs w:val="24"/>
        </w:rPr>
        <w:t xml:space="preserve">. Selain </w:t>
      </w:r>
      <w:proofErr w:type="spellStart"/>
      <w:r w:rsidR="00B56A15" w:rsidRPr="00B56A15">
        <w:rPr>
          <w:rFonts w:asciiTheme="majorBidi" w:hAnsiTheme="majorBidi" w:cstheme="majorBidi"/>
          <w:sz w:val="24"/>
          <w:szCs w:val="24"/>
        </w:rPr>
        <w:t>itu</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keberadaan</w:t>
      </w:r>
      <w:proofErr w:type="spellEnd"/>
      <w:r w:rsidR="00B56A15" w:rsidRPr="00B56A15">
        <w:rPr>
          <w:rFonts w:asciiTheme="majorBidi" w:hAnsiTheme="majorBidi" w:cstheme="majorBidi"/>
          <w:sz w:val="24"/>
          <w:szCs w:val="24"/>
        </w:rPr>
        <w:t xml:space="preserve"> data yang </w:t>
      </w:r>
      <w:proofErr w:type="spellStart"/>
      <w:r w:rsidR="00B56A15" w:rsidRPr="00B56A15">
        <w:rPr>
          <w:rFonts w:asciiTheme="majorBidi" w:hAnsiTheme="majorBidi" w:cstheme="majorBidi"/>
          <w:sz w:val="24"/>
          <w:szCs w:val="24"/>
        </w:rPr>
        <w:t>terintegrasi</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dalam</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sistem</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ini</w:t>
      </w:r>
      <w:proofErr w:type="spellEnd"/>
      <w:r w:rsidR="00B56A15" w:rsidRPr="00B56A15">
        <w:rPr>
          <w:rFonts w:asciiTheme="majorBidi" w:hAnsiTheme="majorBidi" w:cstheme="majorBidi"/>
          <w:sz w:val="24"/>
          <w:szCs w:val="24"/>
        </w:rPr>
        <w:t xml:space="preserve"> juga </w:t>
      </w:r>
      <w:proofErr w:type="spellStart"/>
      <w:r w:rsidR="00B56A15" w:rsidRPr="00B56A15">
        <w:rPr>
          <w:rFonts w:asciiTheme="majorBidi" w:hAnsiTheme="majorBidi" w:cstheme="majorBidi"/>
          <w:sz w:val="24"/>
          <w:szCs w:val="24"/>
        </w:rPr>
        <w:t>membuka</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peluang</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untuk</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melakukan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analisis</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kebijakan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berbasis</w:t>
      </w:r>
      <w:proofErr w:type="spellEnd"/>
      <w:r w:rsidR="00B56A15" w:rsidRPr="00B56A15">
        <w:rPr>
          <w:rFonts w:asciiTheme="majorBidi" w:hAnsiTheme="majorBidi" w:cstheme="majorBidi"/>
          <w:sz w:val="24"/>
          <w:szCs w:val="24"/>
        </w:rPr>
        <w:t xml:space="preserve"> data. </w:t>
      </w:r>
      <w:proofErr w:type="spellStart"/>
      <w:r w:rsidR="00B56A15" w:rsidRPr="00B56A15">
        <w:rPr>
          <w:rFonts w:asciiTheme="majorBidi" w:hAnsiTheme="majorBidi" w:cstheme="majorBidi"/>
          <w:sz w:val="24"/>
          <w:szCs w:val="24"/>
        </w:rPr>
        <w:t>Misalnya</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pola</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pelanggaran</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tertentu</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dapat</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diidentifikasi</w:t>
      </w:r>
      <w:proofErr w:type="spellEnd"/>
      <w:r w:rsidR="00B56A15" w:rsidRPr="00B56A15">
        <w:rPr>
          <w:rFonts w:asciiTheme="majorBidi" w:hAnsiTheme="majorBidi" w:cstheme="majorBidi"/>
          <w:sz w:val="24"/>
          <w:szCs w:val="24"/>
        </w:rPr>
        <w:t xml:space="preserve">, dan </w:t>
      </w:r>
      <w:proofErr w:type="spellStart"/>
      <w:r w:rsidR="00B56A15" w:rsidRPr="00B56A15">
        <w:rPr>
          <w:rFonts w:asciiTheme="majorBidi" w:hAnsiTheme="majorBidi" w:cstheme="majorBidi"/>
          <w:sz w:val="24"/>
          <w:szCs w:val="24"/>
        </w:rPr>
        <w:t>langkah-langkah</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preventif</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dapat</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dirancang</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secara</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lebih</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tepat</w:t>
      </w:r>
      <w:proofErr w:type="spellEnd"/>
      <w:r w:rsidR="00B56A15" w:rsidRPr="00B56A15">
        <w:rPr>
          <w:rFonts w:asciiTheme="majorBidi" w:hAnsiTheme="majorBidi" w:cstheme="majorBidi"/>
          <w:sz w:val="24"/>
          <w:szCs w:val="24"/>
        </w:rPr>
        <w:t xml:space="preserve"> </w:t>
      </w:r>
      <w:proofErr w:type="spellStart"/>
      <w:r w:rsidR="00B56A15" w:rsidRPr="00B56A15">
        <w:rPr>
          <w:rFonts w:asciiTheme="majorBidi" w:hAnsiTheme="majorBidi" w:cstheme="majorBidi"/>
          <w:sz w:val="24"/>
          <w:szCs w:val="24"/>
        </w:rPr>
        <w:t>sasaran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Dengan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demikian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prinsip</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cepat</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dalam</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pelayanan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dalam</w:t>
      </w:r>
      <w:proofErr w:type="spellEnd"/>
      <w:r w:rsidR="00E04E98" w:rsidRPr="00E04E98">
        <w:rPr>
          <w:rFonts w:asciiTheme="majorBidi" w:hAnsiTheme="majorBidi" w:cstheme="majorBidi"/>
          <w:sz w:val="24"/>
          <w:szCs w:val="24"/>
        </w:rPr>
        <w:t xml:space="preserve"> </w:t>
      </w:r>
      <w:proofErr w:type="spellStart"/>
      <w:r w:rsidR="00E04E98" w:rsidRPr="002D25C0">
        <w:rPr>
          <w:rFonts w:asciiTheme="majorBidi" w:hAnsiTheme="majorBidi" w:cstheme="majorBidi"/>
          <w:i/>
          <w:iCs/>
          <w:sz w:val="24"/>
          <w:szCs w:val="24"/>
        </w:rPr>
        <w:t>Siyasah</w:t>
      </w:r>
      <w:proofErr w:type="spellEnd"/>
      <w:r w:rsidR="00E04E98" w:rsidRPr="00E04E98">
        <w:rPr>
          <w:rFonts w:asciiTheme="majorBidi" w:hAnsiTheme="majorBidi" w:cstheme="majorBidi"/>
          <w:sz w:val="24"/>
          <w:szCs w:val="24"/>
        </w:rPr>
        <w:t xml:space="preserve"> </w:t>
      </w:r>
      <w:proofErr w:type="spellStart"/>
      <w:r w:rsidR="00E04E98" w:rsidRPr="00564EEB">
        <w:rPr>
          <w:rFonts w:asciiTheme="majorBidi" w:hAnsiTheme="majorBidi" w:cstheme="majorBidi"/>
          <w:i/>
          <w:iCs/>
          <w:sz w:val="24"/>
          <w:szCs w:val="24"/>
        </w:rPr>
        <w:t>idariyah</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tercermin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dalam</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upaya</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Kemenag</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untuk</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mengatasi</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masalah</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dengan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segera</w:t>
      </w:r>
      <w:proofErr w:type="spellEnd"/>
      <w:r w:rsidR="00E04E98" w:rsidRPr="00E04E98">
        <w:rPr>
          <w:rFonts w:asciiTheme="majorBidi" w:hAnsiTheme="majorBidi" w:cstheme="majorBidi"/>
          <w:sz w:val="24"/>
          <w:szCs w:val="24"/>
        </w:rPr>
        <w:t xml:space="preserve"> dan </w:t>
      </w:r>
      <w:proofErr w:type="spellStart"/>
      <w:r w:rsidR="00E04E98" w:rsidRPr="00E04E98">
        <w:rPr>
          <w:rFonts w:asciiTheme="majorBidi" w:hAnsiTheme="majorBidi" w:cstheme="majorBidi"/>
          <w:sz w:val="24"/>
          <w:szCs w:val="24"/>
        </w:rPr>
        <w:t>efektif</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serta</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mencegah</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terjadinya</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pelanggaran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atau</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tindak</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pidana</w:t>
      </w:r>
      <w:proofErr w:type="spellEnd"/>
      <w:r w:rsidR="00E04E98" w:rsidRPr="00E04E98">
        <w:rPr>
          <w:rFonts w:asciiTheme="majorBidi" w:hAnsiTheme="majorBidi" w:cstheme="majorBidi"/>
          <w:sz w:val="24"/>
          <w:szCs w:val="24"/>
        </w:rPr>
        <w:t xml:space="preserve"> yang </w:t>
      </w:r>
      <w:proofErr w:type="spellStart"/>
      <w:r w:rsidR="00E04E98" w:rsidRPr="00E04E98">
        <w:rPr>
          <w:rFonts w:asciiTheme="majorBidi" w:hAnsiTheme="majorBidi" w:cstheme="majorBidi"/>
          <w:sz w:val="24"/>
          <w:szCs w:val="24"/>
        </w:rPr>
        <w:t>dapat</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merugikan</w:t>
      </w:r>
      <w:proofErr w:type="spellEnd"/>
      <w:r w:rsidR="00E04E98" w:rsidRPr="00E04E98">
        <w:rPr>
          <w:rFonts w:asciiTheme="majorBidi" w:hAnsiTheme="majorBidi" w:cstheme="majorBidi"/>
          <w:sz w:val="24"/>
          <w:szCs w:val="24"/>
        </w:rPr>
        <w:t xml:space="preserve"> </w:t>
      </w:r>
      <w:proofErr w:type="spellStart"/>
      <w:r w:rsidR="00E04E98" w:rsidRPr="00E04E98">
        <w:rPr>
          <w:rFonts w:asciiTheme="majorBidi" w:hAnsiTheme="majorBidi" w:cstheme="majorBidi"/>
          <w:sz w:val="24"/>
          <w:szCs w:val="24"/>
        </w:rPr>
        <w:t>santri</w:t>
      </w:r>
      <w:proofErr w:type="spellEnd"/>
      <w:r w:rsidR="00E04E98" w:rsidRPr="00E04E98">
        <w:rPr>
          <w:rFonts w:asciiTheme="majorBidi" w:hAnsiTheme="majorBidi" w:cstheme="majorBidi"/>
          <w:sz w:val="24"/>
          <w:szCs w:val="24"/>
        </w:rPr>
        <w:t>.</w:t>
      </w:r>
    </w:p>
    <w:p w14:paraId="6103289B" w14:textId="1A57311F" w:rsidR="0087502E" w:rsidRDefault="0087502E" w:rsidP="000D3F45">
      <w:pPr>
        <w:spacing w:after="120" w:line="240" w:lineRule="auto"/>
        <w:ind w:firstLine="567"/>
        <w:jc w:val="both"/>
        <w:rPr>
          <w:rFonts w:asciiTheme="majorBidi" w:hAnsiTheme="majorBidi" w:cstheme="majorBidi"/>
          <w:sz w:val="24"/>
          <w:szCs w:val="24"/>
        </w:rPr>
      </w:pPr>
      <w:proofErr w:type="spellStart"/>
      <w:r w:rsidRPr="009A19CB">
        <w:rPr>
          <w:rFonts w:asciiTheme="majorBidi" w:hAnsiTheme="majorBidi" w:cstheme="majorBidi"/>
          <w:sz w:val="24"/>
          <w:szCs w:val="24"/>
        </w:rPr>
        <w:t>profesionalisme</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dalam</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penanganan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pengawasan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pesantren</w:t>
      </w:r>
      <w:proofErr w:type="spellEnd"/>
      <w:r w:rsidRPr="009A19CB">
        <w:rPr>
          <w:rFonts w:asciiTheme="majorBidi" w:hAnsiTheme="majorBidi" w:cstheme="majorBidi"/>
          <w:sz w:val="24"/>
          <w:szCs w:val="24"/>
        </w:rPr>
        <w:t xml:space="preserve"> juga </w:t>
      </w:r>
      <w:proofErr w:type="spellStart"/>
      <w:r w:rsidRPr="009A19CB">
        <w:rPr>
          <w:rFonts w:asciiTheme="majorBidi" w:hAnsiTheme="majorBidi" w:cstheme="majorBidi"/>
          <w:sz w:val="24"/>
          <w:szCs w:val="24"/>
        </w:rPr>
        <w:t>menjadi</w:t>
      </w:r>
      <w:proofErr w:type="spellEnd"/>
      <w:r w:rsidRPr="009A19CB">
        <w:rPr>
          <w:rFonts w:asciiTheme="majorBidi" w:hAnsiTheme="majorBidi" w:cstheme="majorBidi"/>
          <w:sz w:val="24"/>
          <w:szCs w:val="24"/>
        </w:rPr>
        <w:t xml:space="preserve"> salah </w:t>
      </w:r>
      <w:proofErr w:type="spellStart"/>
      <w:r w:rsidRPr="009A19CB">
        <w:rPr>
          <w:rFonts w:asciiTheme="majorBidi" w:hAnsiTheme="majorBidi" w:cstheme="majorBidi"/>
          <w:sz w:val="24"/>
          <w:szCs w:val="24"/>
        </w:rPr>
        <w:t>satu</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prinsip</w:t>
      </w:r>
      <w:proofErr w:type="spellEnd"/>
      <w:r w:rsidRPr="009A19CB">
        <w:rPr>
          <w:rFonts w:asciiTheme="majorBidi" w:hAnsiTheme="majorBidi" w:cstheme="majorBidi"/>
          <w:sz w:val="24"/>
          <w:szCs w:val="24"/>
        </w:rPr>
        <w:t xml:space="preserve"> yang </w:t>
      </w:r>
      <w:proofErr w:type="spellStart"/>
      <w:r w:rsidRPr="009A19CB">
        <w:rPr>
          <w:rFonts w:asciiTheme="majorBidi" w:hAnsiTheme="majorBidi" w:cstheme="majorBidi"/>
          <w:sz w:val="24"/>
          <w:szCs w:val="24"/>
        </w:rPr>
        <w:t>ditekankan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dalam</w:t>
      </w:r>
      <w:proofErr w:type="spellEnd"/>
      <w:r w:rsidRPr="009A19CB">
        <w:rPr>
          <w:rFonts w:asciiTheme="majorBidi" w:hAnsiTheme="majorBidi" w:cstheme="majorBidi"/>
          <w:sz w:val="24"/>
          <w:szCs w:val="24"/>
        </w:rPr>
        <w:t xml:space="preserve"> </w:t>
      </w:r>
      <w:proofErr w:type="spellStart"/>
      <w:r w:rsidRPr="002D25C0">
        <w:rPr>
          <w:rFonts w:asciiTheme="majorBidi" w:hAnsiTheme="majorBidi" w:cstheme="majorBidi"/>
          <w:i/>
          <w:iCs/>
          <w:sz w:val="24"/>
          <w:szCs w:val="24"/>
        </w:rPr>
        <w:t>Siyasah</w:t>
      </w:r>
      <w:proofErr w:type="spellEnd"/>
      <w:r>
        <w:rPr>
          <w:rFonts w:asciiTheme="majorBidi" w:hAnsiTheme="majorBidi" w:cstheme="majorBidi"/>
          <w:sz w:val="24"/>
          <w:szCs w:val="24"/>
        </w:rPr>
        <w:t xml:space="preserve"> </w:t>
      </w:r>
      <w:proofErr w:type="spellStart"/>
      <w:r w:rsidRPr="00564EEB">
        <w:rPr>
          <w:rFonts w:asciiTheme="majorBidi" w:hAnsiTheme="majorBidi" w:cstheme="majorBidi"/>
          <w:i/>
          <w:iCs/>
          <w:sz w:val="24"/>
          <w:szCs w:val="24"/>
        </w:rPr>
        <w:t>idariyah</w:t>
      </w:r>
      <w:proofErr w:type="spellEnd"/>
      <w:r w:rsidRPr="009A19CB">
        <w:rPr>
          <w:rFonts w:asciiTheme="majorBidi" w:hAnsiTheme="majorBidi" w:cstheme="majorBidi"/>
          <w:sz w:val="24"/>
          <w:szCs w:val="24"/>
        </w:rPr>
        <w:t>.</w:t>
      </w:r>
      <w:r>
        <w:rPr>
          <w:rStyle w:val="FootnoteReference"/>
          <w:rFonts w:asciiTheme="majorBidi" w:hAnsiTheme="majorBidi"/>
          <w:sz w:val="24"/>
          <w:szCs w:val="24"/>
        </w:rPr>
        <w:footnoteReference w:id="26"/>
      </w:r>
      <w:r w:rsid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Kemenag</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memiliki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pengalaman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luas</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dalam</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menangani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isu</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keagamaan</w:t>
      </w:r>
      <w:proofErr w:type="spellEnd"/>
      <w:r w:rsidR="00AC6038" w:rsidRPr="00AC6038">
        <w:rPr>
          <w:rFonts w:asciiTheme="majorBidi" w:hAnsiTheme="majorBidi" w:cstheme="majorBidi"/>
          <w:sz w:val="24"/>
          <w:szCs w:val="24"/>
        </w:rPr>
        <w:t xml:space="preserve"> dan </w:t>
      </w:r>
      <w:proofErr w:type="spellStart"/>
      <w:r w:rsidR="00AC6038" w:rsidRPr="00AC6038">
        <w:rPr>
          <w:rFonts w:asciiTheme="majorBidi" w:hAnsiTheme="majorBidi" w:cstheme="majorBidi"/>
          <w:sz w:val="24"/>
          <w:szCs w:val="24"/>
        </w:rPr>
        <w:t>pendidikan</w:t>
      </w:r>
      <w:proofErr w:type="spellEnd"/>
      <w:r w:rsidR="00AC6038" w:rsidRPr="00AC6038">
        <w:rPr>
          <w:rFonts w:asciiTheme="majorBidi" w:hAnsiTheme="majorBidi" w:cstheme="majorBidi"/>
          <w:sz w:val="24"/>
          <w:szCs w:val="24"/>
        </w:rPr>
        <w:t xml:space="preserve"> Islam, </w:t>
      </w:r>
      <w:proofErr w:type="spellStart"/>
      <w:r w:rsidR="00AC6038" w:rsidRPr="00AC6038">
        <w:rPr>
          <w:rFonts w:asciiTheme="majorBidi" w:hAnsiTheme="majorBidi" w:cstheme="majorBidi"/>
          <w:sz w:val="24"/>
          <w:szCs w:val="24"/>
        </w:rPr>
        <w:t>termasuk</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pengelolaan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pesantren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Melalui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pengawasan</w:t>
      </w:r>
      <w:proofErr w:type="spellEnd"/>
      <w:r w:rsidR="00AC6038" w:rsidRPr="00AC6038">
        <w:rPr>
          <w:rFonts w:asciiTheme="majorBidi" w:hAnsiTheme="majorBidi" w:cstheme="majorBidi"/>
          <w:sz w:val="24"/>
          <w:szCs w:val="24"/>
        </w:rPr>
        <w:t xml:space="preserve"> yang </w:t>
      </w:r>
      <w:proofErr w:type="spellStart"/>
      <w:r w:rsidR="00AC6038" w:rsidRPr="00AC6038">
        <w:rPr>
          <w:rFonts w:asciiTheme="majorBidi" w:hAnsiTheme="majorBidi" w:cstheme="majorBidi"/>
          <w:sz w:val="24"/>
          <w:szCs w:val="24"/>
        </w:rPr>
        <w:t>terstruktur</w:t>
      </w:r>
      <w:proofErr w:type="spellEnd"/>
      <w:r w:rsidR="00AC6038" w:rsidRPr="00AC6038">
        <w:rPr>
          <w:rFonts w:asciiTheme="majorBidi" w:hAnsiTheme="majorBidi" w:cstheme="majorBidi"/>
          <w:sz w:val="24"/>
          <w:szCs w:val="24"/>
        </w:rPr>
        <w:t xml:space="preserve"> dan </w:t>
      </w:r>
      <w:proofErr w:type="spellStart"/>
      <w:r w:rsidR="00AC6038" w:rsidRPr="00AC6038">
        <w:rPr>
          <w:rFonts w:asciiTheme="majorBidi" w:hAnsiTheme="majorBidi" w:cstheme="majorBidi"/>
          <w:sz w:val="24"/>
          <w:szCs w:val="24"/>
        </w:rPr>
        <w:t>berbasis</w:t>
      </w:r>
      <w:proofErr w:type="spellEnd"/>
      <w:r w:rsidR="00AC6038" w:rsidRPr="00AC6038">
        <w:rPr>
          <w:rFonts w:asciiTheme="majorBidi" w:hAnsiTheme="majorBidi" w:cstheme="majorBidi"/>
          <w:sz w:val="24"/>
          <w:szCs w:val="24"/>
        </w:rPr>
        <w:t xml:space="preserve"> pada </w:t>
      </w:r>
      <w:proofErr w:type="spellStart"/>
      <w:r w:rsidR="00AC6038" w:rsidRPr="00AC6038">
        <w:rPr>
          <w:rFonts w:asciiTheme="majorBidi" w:hAnsiTheme="majorBidi" w:cstheme="majorBidi"/>
          <w:sz w:val="24"/>
          <w:szCs w:val="24"/>
        </w:rPr>
        <w:t>standar</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operasional</w:t>
      </w:r>
      <w:proofErr w:type="spellEnd"/>
      <w:r w:rsidR="00AC6038" w:rsidRPr="00AC6038">
        <w:rPr>
          <w:rFonts w:asciiTheme="majorBidi" w:hAnsiTheme="majorBidi" w:cstheme="majorBidi"/>
          <w:sz w:val="24"/>
          <w:szCs w:val="24"/>
        </w:rPr>
        <w:t xml:space="preserve"> yang </w:t>
      </w:r>
      <w:proofErr w:type="spellStart"/>
      <w:r w:rsidR="00AC6038" w:rsidRPr="00AC6038">
        <w:rPr>
          <w:rFonts w:asciiTheme="majorBidi" w:hAnsiTheme="majorBidi" w:cstheme="majorBidi"/>
          <w:sz w:val="24"/>
          <w:szCs w:val="24"/>
        </w:rPr>
        <w:t>jelas</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Kemenag</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dapat</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memastikan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bahwa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pesantren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memenuhi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Standar</w:t>
      </w:r>
      <w:proofErr w:type="spellEnd"/>
      <w:r w:rsidR="00AC6038" w:rsidRPr="00AC6038">
        <w:rPr>
          <w:rFonts w:asciiTheme="majorBidi" w:hAnsiTheme="majorBidi" w:cstheme="majorBidi"/>
          <w:sz w:val="24"/>
          <w:szCs w:val="24"/>
        </w:rPr>
        <w:t xml:space="preserve"> Nasional Pendidikan (SNP) dan </w:t>
      </w:r>
      <w:proofErr w:type="spellStart"/>
      <w:r w:rsidR="00AC6038" w:rsidRPr="00AC6038">
        <w:rPr>
          <w:rFonts w:asciiTheme="majorBidi" w:hAnsiTheme="majorBidi" w:cstheme="majorBidi"/>
          <w:sz w:val="24"/>
          <w:szCs w:val="24"/>
        </w:rPr>
        <w:t>menjalankan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kegiatan</w:t>
      </w:r>
      <w:proofErr w:type="spellEnd"/>
      <w:r w:rsidR="00AC6038" w:rsidRPr="00AC6038">
        <w:rPr>
          <w:rFonts w:asciiTheme="majorBidi" w:hAnsiTheme="majorBidi" w:cstheme="majorBidi"/>
          <w:sz w:val="24"/>
          <w:szCs w:val="24"/>
        </w:rPr>
        <w:t xml:space="preserve"> yang </w:t>
      </w:r>
      <w:proofErr w:type="spellStart"/>
      <w:r w:rsidR="00AC6038" w:rsidRPr="00AC6038">
        <w:rPr>
          <w:rFonts w:asciiTheme="majorBidi" w:hAnsiTheme="majorBidi" w:cstheme="majorBidi"/>
          <w:sz w:val="24"/>
          <w:szCs w:val="24"/>
        </w:rPr>
        <w:t>sesuai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dengan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prinsip-prinsip</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etika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pendidikan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Profesionalisme</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Kemenag</w:t>
      </w:r>
      <w:proofErr w:type="spellEnd"/>
      <w:r w:rsidR="00AC6038" w:rsidRPr="00AC6038">
        <w:rPr>
          <w:rFonts w:asciiTheme="majorBidi" w:hAnsiTheme="majorBidi" w:cstheme="majorBidi"/>
          <w:sz w:val="24"/>
          <w:szCs w:val="24"/>
        </w:rPr>
        <w:t xml:space="preserve"> juga </w:t>
      </w:r>
      <w:proofErr w:type="spellStart"/>
      <w:r w:rsidR="00AC6038" w:rsidRPr="00AC6038">
        <w:rPr>
          <w:rFonts w:asciiTheme="majorBidi" w:hAnsiTheme="majorBidi" w:cstheme="majorBidi"/>
          <w:sz w:val="24"/>
          <w:szCs w:val="24"/>
        </w:rPr>
        <w:t>terlihat</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dari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upaya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mereka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dalam</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memberikan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pelatihan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kepada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pengawas</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eksternal</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untuk</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meningkatkan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kompetensi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mereka</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dalam</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melakukan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pengawasan</w:t>
      </w:r>
      <w:proofErr w:type="spellEnd"/>
      <w:r w:rsidR="00AC6038" w:rsidRPr="00AC6038">
        <w:rPr>
          <w:rFonts w:asciiTheme="majorBidi" w:hAnsiTheme="majorBidi" w:cstheme="majorBidi"/>
          <w:sz w:val="24"/>
          <w:szCs w:val="24"/>
        </w:rPr>
        <w:t xml:space="preserve"> di </w:t>
      </w:r>
      <w:proofErr w:type="spellStart"/>
      <w:r w:rsidR="00AC6038" w:rsidRPr="00AC6038">
        <w:rPr>
          <w:rFonts w:asciiTheme="majorBidi" w:hAnsiTheme="majorBidi" w:cstheme="majorBidi"/>
          <w:sz w:val="24"/>
          <w:szCs w:val="24"/>
        </w:rPr>
        <w:t>pesantren</w:t>
      </w:r>
      <w:proofErr w:type="spellEnd"/>
      <w:r w:rsidR="00AC6038" w:rsidRPr="00AC6038">
        <w:rPr>
          <w:rFonts w:asciiTheme="majorBidi" w:hAnsiTheme="majorBidi" w:cstheme="majorBidi"/>
          <w:sz w:val="24"/>
          <w:szCs w:val="24"/>
        </w:rPr>
        <w:t xml:space="preserve">. Hal </w:t>
      </w:r>
      <w:proofErr w:type="spellStart"/>
      <w:r w:rsidR="00AC6038" w:rsidRPr="00AC6038">
        <w:rPr>
          <w:rFonts w:asciiTheme="majorBidi" w:hAnsiTheme="majorBidi" w:cstheme="majorBidi"/>
          <w:sz w:val="24"/>
          <w:szCs w:val="24"/>
        </w:rPr>
        <w:t>ini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diharapkan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dapat</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meningkatkan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kualitas</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pengawasan</w:t>
      </w:r>
      <w:proofErr w:type="spellEnd"/>
      <w:r w:rsidR="00AC6038" w:rsidRPr="00AC6038">
        <w:rPr>
          <w:rFonts w:asciiTheme="majorBidi" w:hAnsiTheme="majorBidi" w:cstheme="majorBidi"/>
          <w:sz w:val="24"/>
          <w:szCs w:val="24"/>
        </w:rPr>
        <w:t xml:space="preserve"> dan </w:t>
      </w:r>
      <w:proofErr w:type="spellStart"/>
      <w:r w:rsidR="00AC6038" w:rsidRPr="00AC6038">
        <w:rPr>
          <w:rFonts w:asciiTheme="majorBidi" w:hAnsiTheme="majorBidi" w:cstheme="majorBidi"/>
          <w:sz w:val="24"/>
          <w:szCs w:val="24"/>
        </w:rPr>
        <w:t>menciptakan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lingkungan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pendidikan</w:t>
      </w:r>
      <w:proofErr w:type="spellEnd"/>
      <w:r w:rsidR="00AC6038" w:rsidRPr="00AC6038">
        <w:rPr>
          <w:rFonts w:asciiTheme="majorBidi" w:hAnsiTheme="majorBidi" w:cstheme="majorBidi"/>
          <w:sz w:val="24"/>
          <w:szCs w:val="24"/>
        </w:rPr>
        <w:t xml:space="preserve"> yang </w:t>
      </w:r>
      <w:proofErr w:type="spellStart"/>
      <w:r w:rsidR="00AC6038" w:rsidRPr="00AC6038">
        <w:rPr>
          <w:rFonts w:asciiTheme="majorBidi" w:hAnsiTheme="majorBidi" w:cstheme="majorBidi"/>
          <w:sz w:val="24"/>
          <w:szCs w:val="24"/>
        </w:rPr>
        <w:t>aman</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bagi</w:t>
      </w:r>
      <w:proofErr w:type="spellEnd"/>
      <w:r w:rsidR="00AC6038" w:rsidRPr="00AC6038">
        <w:rPr>
          <w:rFonts w:asciiTheme="majorBidi" w:hAnsiTheme="majorBidi" w:cstheme="majorBidi"/>
          <w:sz w:val="24"/>
          <w:szCs w:val="24"/>
        </w:rPr>
        <w:t xml:space="preserve"> </w:t>
      </w:r>
      <w:proofErr w:type="spellStart"/>
      <w:r w:rsidR="00AC6038" w:rsidRPr="00AC6038">
        <w:rPr>
          <w:rFonts w:asciiTheme="majorBidi" w:hAnsiTheme="majorBidi" w:cstheme="majorBidi"/>
          <w:sz w:val="24"/>
          <w:szCs w:val="24"/>
        </w:rPr>
        <w:t>santri</w:t>
      </w:r>
      <w:proofErr w:type="spellEnd"/>
      <w:r w:rsidR="00AC6038" w:rsidRPr="00AC6038">
        <w:rPr>
          <w:rFonts w:asciiTheme="majorBidi" w:hAnsiTheme="majorBidi" w:cstheme="majorBidi"/>
          <w:sz w:val="24"/>
          <w:szCs w:val="24"/>
        </w:rPr>
        <w:t>.</w:t>
      </w:r>
    </w:p>
    <w:p w14:paraId="649FD327" w14:textId="10C4FA30" w:rsidR="00AC6038" w:rsidRDefault="00D2439C"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D2439C">
        <w:rPr>
          <w:rFonts w:asciiTheme="majorBidi" w:eastAsia="Times New Roman" w:hAnsiTheme="majorBidi" w:cstheme="majorBidi"/>
          <w:color w:val="000000" w:themeColor="text1"/>
          <w:sz w:val="24"/>
          <w:szCs w:val="24"/>
        </w:rPr>
        <w:lastRenderedPageBreak/>
        <w:t>Pembentukan</w:t>
      </w:r>
      <w:proofErr w:type="spellEnd"/>
      <w:r w:rsidRPr="00D2439C">
        <w:rPr>
          <w:rFonts w:asciiTheme="majorBidi" w:eastAsia="Times New Roman" w:hAnsiTheme="majorBidi" w:cstheme="majorBidi"/>
          <w:color w:val="000000" w:themeColor="text1"/>
          <w:sz w:val="24"/>
          <w:szCs w:val="24"/>
        </w:rPr>
        <w:t xml:space="preserve"> badan </w:t>
      </w:r>
      <w:proofErr w:type="spellStart"/>
      <w:r w:rsidRPr="00D2439C">
        <w:rPr>
          <w:rFonts w:asciiTheme="majorBidi" w:eastAsia="Times New Roman" w:hAnsiTheme="majorBidi" w:cstheme="majorBidi"/>
          <w:color w:val="000000" w:themeColor="text1"/>
          <w:sz w:val="24"/>
          <w:szCs w:val="24"/>
        </w:rPr>
        <w:t>pengawas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eksternal</w:t>
      </w:r>
      <w:proofErr w:type="spellEnd"/>
      <w:r w:rsidRPr="00D2439C">
        <w:rPr>
          <w:rFonts w:asciiTheme="majorBidi" w:eastAsia="Times New Roman" w:hAnsiTheme="majorBidi" w:cstheme="majorBidi"/>
          <w:color w:val="000000" w:themeColor="text1"/>
          <w:sz w:val="24"/>
          <w:szCs w:val="24"/>
        </w:rPr>
        <w:t xml:space="preserve"> di </w:t>
      </w:r>
      <w:proofErr w:type="spellStart"/>
      <w:r w:rsidRPr="00D2439C">
        <w:rPr>
          <w:rFonts w:asciiTheme="majorBidi" w:eastAsia="Times New Roman" w:hAnsiTheme="majorBidi" w:cstheme="majorBidi"/>
          <w:color w:val="000000" w:themeColor="text1"/>
          <w:sz w:val="24"/>
          <w:szCs w:val="24"/>
        </w:rPr>
        <w:t>bawah</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Kemenag</w:t>
      </w:r>
      <w:proofErr w:type="spellEnd"/>
      <w:r w:rsidRPr="00D2439C">
        <w:rPr>
          <w:rFonts w:asciiTheme="majorBidi" w:eastAsia="Times New Roman" w:hAnsiTheme="majorBidi" w:cstheme="majorBidi"/>
          <w:color w:val="000000" w:themeColor="text1"/>
          <w:sz w:val="24"/>
          <w:szCs w:val="24"/>
        </w:rPr>
        <w:t xml:space="preserve"> juga </w:t>
      </w:r>
      <w:proofErr w:type="spellStart"/>
      <w:r w:rsidRPr="00D2439C">
        <w:rPr>
          <w:rFonts w:asciiTheme="majorBidi" w:eastAsia="Times New Roman" w:hAnsiTheme="majorBidi" w:cstheme="majorBidi"/>
          <w:color w:val="000000" w:themeColor="text1"/>
          <w:sz w:val="24"/>
          <w:szCs w:val="24"/>
        </w:rPr>
        <w:t>akan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memperkuat</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pengawasan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terhadap</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pesantren</w:t>
      </w:r>
      <w:proofErr w:type="spellEnd"/>
      <w:r w:rsidRPr="00D2439C">
        <w:rPr>
          <w:rFonts w:asciiTheme="majorBidi" w:eastAsia="Times New Roman" w:hAnsiTheme="majorBidi" w:cstheme="majorBidi"/>
          <w:color w:val="000000" w:themeColor="text1"/>
          <w:sz w:val="24"/>
          <w:szCs w:val="24"/>
        </w:rPr>
        <w:t xml:space="preserve">. Badan </w:t>
      </w:r>
      <w:proofErr w:type="spellStart"/>
      <w:r w:rsidRPr="00D2439C">
        <w:rPr>
          <w:rFonts w:asciiTheme="majorBidi" w:eastAsia="Times New Roman" w:hAnsiTheme="majorBidi" w:cstheme="majorBidi"/>
          <w:color w:val="000000" w:themeColor="text1"/>
          <w:sz w:val="24"/>
          <w:szCs w:val="24"/>
        </w:rPr>
        <w:t>pengawas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ini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tidak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hanya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akan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bertanggung</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jawab</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untuk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memastikan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bahwa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pesantren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mematuhi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regulasi</w:t>
      </w:r>
      <w:proofErr w:type="spellEnd"/>
      <w:r w:rsidRPr="00D2439C">
        <w:rPr>
          <w:rFonts w:asciiTheme="majorBidi" w:eastAsia="Times New Roman" w:hAnsiTheme="majorBidi" w:cstheme="majorBidi"/>
          <w:color w:val="000000" w:themeColor="text1"/>
          <w:sz w:val="24"/>
          <w:szCs w:val="24"/>
        </w:rPr>
        <w:t xml:space="preserve"> yang </w:t>
      </w:r>
      <w:proofErr w:type="spellStart"/>
      <w:r w:rsidRPr="00D2439C">
        <w:rPr>
          <w:rFonts w:asciiTheme="majorBidi" w:eastAsia="Times New Roman" w:hAnsiTheme="majorBidi" w:cstheme="majorBidi"/>
          <w:color w:val="000000" w:themeColor="text1"/>
          <w:sz w:val="24"/>
          <w:szCs w:val="24"/>
        </w:rPr>
        <w:t>ada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tetapi</w:t>
      </w:r>
      <w:proofErr w:type="spellEnd"/>
      <w:r w:rsidRPr="00D2439C">
        <w:rPr>
          <w:rFonts w:asciiTheme="majorBidi" w:eastAsia="Times New Roman" w:hAnsiTheme="majorBidi" w:cstheme="majorBidi"/>
          <w:color w:val="000000" w:themeColor="text1"/>
          <w:sz w:val="24"/>
          <w:szCs w:val="24"/>
        </w:rPr>
        <w:t xml:space="preserve"> juga </w:t>
      </w:r>
      <w:proofErr w:type="spellStart"/>
      <w:r w:rsidRPr="00D2439C">
        <w:rPr>
          <w:rFonts w:asciiTheme="majorBidi" w:eastAsia="Times New Roman" w:hAnsiTheme="majorBidi" w:cstheme="majorBidi"/>
          <w:color w:val="000000" w:themeColor="text1"/>
          <w:sz w:val="24"/>
          <w:szCs w:val="24"/>
        </w:rPr>
        <w:t>untuk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melakukan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evaluasi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terhadap</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kualitas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pendidikan</w:t>
      </w:r>
      <w:proofErr w:type="spellEnd"/>
      <w:r w:rsidRPr="00D2439C">
        <w:rPr>
          <w:rFonts w:asciiTheme="majorBidi" w:eastAsia="Times New Roman" w:hAnsiTheme="majorBidi" w:cstheme="majorBidi"/>
          <w:color w:val="000000" w:themeColor="text1"/>
          <w:sz w:val="24"/>
          <w:szCs w:val="24"/>
        </w:rPr>
        <w:t xml:space="preserve"> dan </w:t>
      </w:r>
      <w:proofErr w:type="spellStart"/>
      <w:r w:rsidRPr="00D2439C">
        <w:rPr>
          <w:rFonts w:asciiTheme="majorBidi" w:eastAsia="Times New Roman" w:hAnsiTheme="majorBidi" w:cstheme="majorBidi"/>
          <w:color w:val="000000" w:themeColor="text1"/>
          <w:sz w:val="24"/>
          <w:szCs w:val="24"/>
        </w:rPr>
        <w:t>memastikan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bahwa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hak-hak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santri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terlindungi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Kemenag</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memiliki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akses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terhadap</w:t>
      </w:r>
      <w:proofErr w:type="spellEnd"/>
      <w:r w:rsidRPr="00D2439C">
        <w:rPr>
          <w:rFonts w:asciiTheme="majorBidi" w:eastAsia="Times New Roman" w:hAnsiTheme="majorBidi" w:cstheme="majorBidi"/>
          <w:color w:val="000000" w:themeColor="text1"/>
          <w:sz w:val="24"/>
          <w:szCs w:val="24"/>
        </w:rPr>
        <w:t xml:space="preserve"> data dan </w:t>
      </w:r>
      <w:proofErr w:type="spellStart"/>
      <w:r w:rsidRPr="00D2439C">
        <w:rPr>
          <w:rFonts w:asciiTheme="majorBidi" w:eastAsia="Times New Roman" w:hAnsiTheme="majorBidi" w:cstheme="majorBidi"/>
          <w:color w:val="000000" w:themeColor="text1"/>
          <w:sz w:val="24"/>
          <w:szCs w:val="24"/>
        </w:rPr>
        <w:t>informasi</w:t>
      </w:r>
      <w:proofErr w:type="spellEnd"/>
      <w:r w:rsidRPr="00D2439C">
        <w:rPr>
          <w:rFonts w:asciiTheme="majorBidi" w:eastAsia="Times New Roman" w:hAnsiTheme="majorBidi" w:cstheme="majorBidi"/>
          <w:color w:val="000000" w:themeColor="text1"/>
          <w:sz w:val="24"/>
          <w:szCs w:val="24"/>
        </w:rPr>
        <w:t xml:space="preserve"> yang </w:t>
      </w:r>
      <w:proofErr w:type="spellStart"/>
      <w:r w:rsidRPr="00D2439C">
        <w:rPr>
          <w:rFonts w:asciiTheme="majorBidi" w:eastAsia="Times New Roman" w:hAnsiTheme="majorBidi" w:cstheme="majorBidi"/>
          <w:color w:val="000000" w:themeColor="text1"/>
          <w:sz w:val="24"/>
          <w:szCs w:val="24"/>
        </w:rPr>
        <w:t>lengkap</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tentang</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kondisi</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setiap</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pesantren</w:t>
      </w:r>
      <w:proofErr w:type="spellEnd"/>
      <w:r w:rsidRPr="00D2439C">
        <w:rPr>
          <w:rFonts w:asciiTheme="majorBidi" w:eastAsia="Times New Roman" w:hAnsiTheme="majorBidi" w:cstheme="majorBidi"/>
          <w:color w:val="000000" w:themeColor="text1"/>
          <w:sz w:val="24"/>
          <w:szCs w:val="24"/>
        </w:rPr>
        <w:t xml:space="preserve">, yang </w:t>
      </w:r>
      <w:proofErr w:type="spellStart"/>
      <w:r w:rsidRPr="00D2439C">
        <w:rPr>
          <w:rFonts w:asciiTheme="majorBidi" w:eastAsia="Times New Roman" w:hAnsiTheme="majorBidi" w:cstheme="majorBidi"/>
          <w:color w:val="000000" w:themeColor="text1"/>
          <w:sz w:val="24"/>
          <w:szCs w:val="24"/>
        </w:rPr>
        <w:t>memungkinkan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mereka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untuk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melakukan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analisis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menyeluruh</w:t>
      </w:r>
      <w:proofErr w:type="spellEnd"/>
      <w:r w:rsidRPr="00D2439C">
        <w:rPr>
          <w:rFonts w:asciiTheme="majorBidi" w:eastAsia="Times New Roman" w:hAnsiTheme="majorBidi" w:cstheme="majorBidi"/>
          <w:color w:val="000000" w:themeColor="text1"/>
          <w:sz w:val="24"/>
          <w:szCs w:val="24"/>
        </w:rPr>
        <w:t xml:space="preserve"> dan </w:t>
      </w:r>
      <w:proofErr w:type="spellStart"/>
      <w:r w:rsidRPr="00D2439C">
        <w:rPr>
          <w:rFonts w:asciiTheme="majorBidi" w:eastAsia="Times New Roman" w:hAnsiTheme="majorBidi" w:cstheme="majorBidi"/>
          <w:color w:val="000000" w:themeColor="text1"/>
          <w:sz w:val="24"/>
          <w:szCs w:val="24"/>
        </w:rPr>
        <w:t>merumuskan</w:t>
      </w:r>
      <w:proofErr w:type="spellEnd"/>
      <w:r w:rsidRPr="00D2439C">
        <w:rPr>
          <w:rFonts w:asciiTheme="majorBidi" w:eastAsia="Times New Roman" w:hAnsiTheme="majorBidi" w:cstheme="majorBidi"/>
          <w:color w:val="000000" w:themeColor="text1"/>
          <w:sz w:val="24"/>
          <w:szCs w:val="24"/>
        </w:rPr>
        <w:t xml:space="preserve"> strategi </w:t>
      </w:r>
      <w:proofErr w:type="spellStart"/>
      <w:r w:rsidRPr="00D2439C">
        <w:rPr>
          <w:rFonts w:asciiTheme="majorBidi" w:eastAsia="Times New Roman" w:hAnsiTheme="majorBidi" w:cstheme="majorBidi"/>
          <w:color w:val="000000" w:themeColor="text1"/>
          <w:sz w:val="24"/>
          <w:szCs w:val="24"/>
        </w:rPr>
        <w:t>intervensi</w:t>
      </w:r>
      <w:proofErr w:type="spellEnd"/>
      <w:r w:rsidRPr="00D2439C">
        <w:rPr>
          <w:rFonts w:asciiTheme="majorBidi" w:eastAsia="Times New Roman" w:hAnsiTheme="majorBidi" w:cstheme="majorBidi"/>
          <w:color w:val="000000" w:themeColor="text1"/>
          <w:sz w:val="24"/>
          <w:szCs w:val="24"/>
        </w:rPr>
        <w:t xml:space="preserve"> yang </w:t>
      </w:r>
      <w:proofErr w:type="spellStart"/>
      <w:r w:rsidRPr="00D2439C">
        <w:rPr>
          <w:rFonts w:asciiTheme="majorBidi" w:eastAsia="Times New Roman" w:hAnsiTheme="majorBidi" w:cstheme="majorBidi"/>
          <w:color w:val="000000" w:themeColor="text1"/>
          <w:sz w:val="24"/>
          <w:szCs w:val="24"/>
        </w:rPr>
        <w:t>tepat</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Dengan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demikian</w:t>
      </w:r>
      <w:proofErr w:type="spellEnd"/>
      <w:r w:rsidRPr="00D2439C">
        <w:rPr>
          <w:rFonts w:asciiTheme="majorBidi" w:eastAsia="Times New Roman" w:hAnsiTheme="majorBidi" w:cstheme="majorBidi"/>
          <w:color w:val="000000" w:themeColor="text1"/>
          <w:sz w:val="24"/>
          <w:szCs w:val="24"/>
        </w:rPr>
        <w:t xml:space="preserve">, badan </w:t>
      </w:r>
      <w:proofErr w:type="spellStart"/>
      <w:r w:rsidRPr="00D2439C">
        <w:rPr>
          <w:rFonts w:asciiTheme="majorBidi" w:eastAsia="Times New Roman" w:hAnsiTheme="majorBidi" w:cstheme="majorBidi"/>
          <w:color w:val="000000" w:themeColor="text1"/>
          <w:sz w:val="24"/>
          <w:szCs w:val="24"/>
        </w:rPr>
        <w:t>pengawas</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eksternal</w:t>
      </w:r>
      <w:proofErr w:type="spellEnd"/>
      <w:r w:rsidRPr="00D2439C">
        <w:rPr>
          <w:rFonts w:asciiTheme="majorBidi" w:eastAsia="Times New Roman" w:hAnsiTheme="majorBidi" w:cstheme="majorBidi"/>
          <w:color w:val="000000" w:themeColor="text1"/>
          <w:sz w:val="24"/>
          <w:szCs w:val="24"/>
        </w:rPr>
        <w:t xml:space="preserve"> yang </w:t>
      </w:r>
      <w:proofErr w:type="spellStart"/>
      <w:r w:rsidRPr="00D2439C">
        <w:rPr>
          <w:rFonts w:asciiTheme="majorBidi" w:eastAsia="Times New Roman" w:hAnsiTheme="majorBidi" w:cstheme="majorBidi"/>
          <w:color w:val="000000" w:themeColor="text1"/>
          <w:sz w:val="24"/>
          <w:szCs w:val="24"/>
        </w:rPr>
        <w:t>dibentuk</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akan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bekerja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secara</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transparan</w:t>
      </w:r>
      <w:proofErr w:type="spellEnd"/>
      <w:r w:rsidRPr="00D2439C">
        <w:rPr>
          <w:rFonts w:asciiTheme="majorBidi" w:eastAsia="Times New Roman" w:hAnsiTheme="majorBidi" w:cstheme="majorBidi"/>
          <w:color w:val="000000" w:themeColor="text1"/>
          <w:sz w:val="24"/>
          <w:szCs w:val="24"/>
        </w:rPr>
        <w:t xml:space="preserve"> dan </w:t>
      </w:r>
      <w:proofErr w:type="spellStart"/>
      <w:r w:rsidRPr="00D2439C">
        <w:rPr>
          <w:rFonts w:asciiTheme="majorBidi" w:eastAsia="Times New Roman" w:hAnsiTheme="majorBidi" w:cstheme="majorBidi"/>
          <w:color w:val="000000" w:themeColor="text1"/>
          <w:sz w:val="24"/>
          <w:szCs w:val="24"/>
        </w:rPr>
        <w:t>akuntabel</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dalam</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melaksanakan</w:t>
      </w:r>
      <w:proofErr w:type="spellEnd"/>
      <w:r w:rsidRPr="00D2439C">
        <w:rPr>
          <w:rFonts w:asciiTheme="majorBidi" w:eastAsia="Times New Roman" w:hAnsiTheme="majorBidi" w:cstheme="majorBidi"/>
          <w:color w:val="000000" w:themeColor="text1"/>
          <w:sz w:val="24"/>
          <w:szCs w:val="24"/>
        </w:rPr>
        <w:t xml:space="preserve"> </w:t>
      </w:r>
      <w:proofErr w:type="spellStart"/>
      <w:r w:rsidRPr="00D2439C">
        <w:rPr>
          <w:rFonts w:asciiTheme="majorBidi" w:eastAsia="Times New Roman" w:hAnsiTheme="majorBidi" w:cstheme="majorBidi"/>
          <w:color w:val="000000" w:themeColor="text1"/>
          <w:sz w:val="24"/>
          <w:szCs w:val="24"/>
        </w:rPr>
        <w:t>pengawasan</w:t>
      </w:r>
      <w:proofErr w:type="spellEnd"/>
      <w:r w:rsidRPr="00D2439C">
        <w:rPr>
          <w:rFonts w:asciiTheme="majorBidi" w:eastAsia="Times New Roman" w:hAnsiTheme="majorBidi" w:cstheme="majorBidi"/>
          <w:color w:val="000000" w:themeColor="text1"/>
          <w:sz w:val="24"/>
          <w:szCs w:val="24"/>
        </w:rPr>
        <w:t xml:space="preserve"> di </w:t>
      </w:r>
      <w:proofErr w:type="spellStart"/>
      <w:r w:rsidRPr="00D2439C">
        <w:rPr>
          <w:rFonts w:asciiTheme="majorBidi" w:eastAsia="Times New Roman" w:hAnsiTheme="majorBidi" w:cstheme="majorBidi"/>
          <w:color w:val="000000" w:themeColor="text1"/>
          <w:sz w:val="24"/>
          <w:szCs w:val="24"/>
        </w:rPr>
        <w:t>pesantren</w:t>
      </w:r>
      <w:proofErr w:type="spellEnd"/>
      <w:r w:rsidRPr="00D2439C">
        <w:rPr>
          <w:rFonts w:asciiTheme="majorBidi" w:eastAsia="Times New Roman" w:hAnsiTheme="majorBidi" w:cstheme="majorBidi"/>
          <w:color w:val="000000" w:themeColor="text1"/>
          <w:sz w:val="24"/>
          <w:szCs w:val="24"/>
        </w:rPr>
        <w:t>.</w:t>
      </w:r>
    </w:p>
    <w:p w14:paraId="51E32645" w14:textId="48045DE9" w:rsidR="00D2439C" w:rsidRDefault="00041A03" w:rsidP="000D3F45">
      <w:pPr>
        <w:spacing w:after="120" w:line="240" w:lineRule="auto"/>
        <w:ind w:firstLine="567"/>
        <w:jc w:val="both"/>
        <w:rPr>
          <w:rFonts w:asciiTheme="majorBidi" w:eastAsia="Times New Roman" w:hAnsiTheme="majorBidi" w:cstheme="majorBidi"/>
          <w:color w:val="000000" w:themeColor="text1"/>
          <w:sz w:val="24"/>
          <w:szCs w:val="24"/>
        </w:rPr>
      </w:pPr>
      <w:r w:rsidRPr="00041A03">
        <w:rPr>
          <w:rFonts w:asciiTheme="majorBidi" w:eastAsia="Times New Roman" w:hAnsiTheme="majorBidi" w:cstheme="majorBidi"/>
          <w:color w:val="000000" w:themeColor="text1"/>
          <w:sz w:val="24"/>
          <w:szCs w:val="24"/>
        </w:rPr>
        <w:t xml:space="preserve">Kementerian Agama, </w:t>
      </w:r>
      <w:proofErr w:type="spellStart"/>
      <w:r w:rsidRPr="00041A03">
        <w:rPr>
          <w:rFonts w:asciiTheme="majorBidi" w:eastAsia="Times New Roman" w:hAnsiTheme="majorBidi" w:cstheme="majorBidi"/>
          <w:color w:val="000000" w:themeColor="text1"/>
          <w:sz w:val="24"/>
          <w:szCs w:val="24"/>
        </w:rPr>
        <w:t>melalui</w:t>
      </w:r>
      <w:proofErr w:type="spellEnd"/>
      <w:r w:rsidRPr="00041A03">
        <w:rPr>
          <w:rFonts w:asciiTheme="majorBidi" w:eastAsia="Times New Roman" w:hAnsiTheme="majorBidi" w:cstheme="majorBidi"/>
          <w:color w:val="000000" w:themeColor="text1"/>
          <w:sz w:val="24"/>
          <w:szCs w:val="24"/>
        </w:rPr>
        <w:t xml:space="preserve"> badan </w:t>
      </w:r>
      <w:proofErr w:type="spellStart"/>
      <w:r w:rsidRPr="00041A03">
        <w:rPr>
          <w:rFonts w:asciiTheme="majorBidi" w:eastAsia="Times New Roman" w:hAnsiTheme="majorBidi" w:cstheme="majorBidi"/>
          <w:color w:val="000000" w:themeColor="text1"/>
          <w:sz w:val="24"/>
          <w:szCs w:val="24"/>
        </w:rPr>
        <w:t>pengawas</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eksternal</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ini</w:t>
      </w:r>
      <w:proofErr w:type="spellEnd"/>
      <w:r w:rsidRPr="00041A03">
        <w:rPr>
          <w:rFonts w:asciiTheme="majorBidi" w:eastAsia="Times New Roman" w:hAnsiTheme="majorBidi" w:cstheme="majorBidi"/>
          <w:color w:val="000000" w:themeColor="text1"/>
          <w:sz w:val="24"/>
          <w:szCs w:val="24"/>
        </w:rPr>
        <w:t xml:space="preserve">, juga </w:t>
      </w:r>
      <w:proofErr w:type="spellStart"/>
      <w:r w:rsidRPr="00041A03">
        <w:rPr>
          <w:rFonts w:asciiTheme="majorBidi" w:eastAsia="Times New Roman" w:hAnsiTheme="majorBidi" w:cstheme="majorBidi"/>
          <w:color w:val="000000" w:themeColor="text1"/>
          <w:sz w:val="24"/>
          <w:szCs w:val="24"/>
        </w:rPr>
        <w:t>berfungsi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sebagai</w:t>
      </w:r>
      <w:proofErr w:type="spellEnd"/>
      <w:r w:rsidRPr="00041A03">
        <w:rPr>
          <w:rFonts w:asciiTheme="majorBidi" w:eastAsia="Times New Roman" w:hAnsiTheme="majorBidi" w:cstheme="majorBidi"/>
          <w:color w:val="000000" w:themeColor="text1"/>
          <w:sz w:val="24"/>
          <w:szCs w:val="24"/>
        </w:rPr>
        <w:t xml:space="preserve"> mediator </w:t>
      </w:r>
      <w:proofErr w:type="spellStart"/>
      <w:r w:rsidRPr="00041A03">
        <w:rPr>
          <w:rFonts w:asciiTheme="majorBidi" w:eastAsia="Times New Roman" w:hAnsiTheme="majorBidi" w:cstheme="majorBidi"/>
          <w:color w:val="000000" w:themeColor="text1"/>
          <w:sz w:val="24"/>
          <w:szCs w:val="24"/>
        </w:rPr>
        <w:t>antara</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pemerintah</w:t>
      </w:r>
      <w:proofErr w:type="spellEnd"/>
      <w:r w:rsidRPr="00041A03">
        <w:rPr>
          <w:rFonts w:asciiTheme="majorBidi" w:eastAsia="Times New Roman" w:hAnsiTheme="majorBidi" w:cstheme="majorBidi"/>
          <w:color w:val="000000" w:themeColor="text1"/>
          <w:sz w:val="24"/>
          <w:szCs w:val="24"/>
        </w:rPr>
        <w:t xml:space="preserve"> dan </w:t>
      </w:r>
      <w:proofErr w:type="spellStart"/>
      <w:r w:rsidRPr="00041A03">
        <w:rPr>
          <w:rFonts w:asciiTheme="majorBidi" w:eastAsia="Times New Roman" w:hAnsiTheme="majorBidi" w:cstheme="majorBidi"/>
          <w:color w:val="000000" w:themeColor="text1"/>
          <w:sz w:val="24"/>
          <w:szCs w:val="24"/>
        </w:rPr>
        <w:t>pesantren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sehingga</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hubungan</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terjalin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dapat</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tetap</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harmonis</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Kemenag</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memahami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dinamika</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sosial</w:t>
      </w:r>
      <w:proofErr w:type="spellEnd"/>
      <w:r w:rsidRPr="00041A03">
        <w:rPr>
          <w:rFonts w:asciiTheme="majorBidi" w:eastAsia="Times New Roman" w:hAnsiTheme="majorBidi" w:cstheme="majorBidi"/>
          <w:color w:val="000000" w:themeColor="text1"/>
          <w:sz w:val="24"/>
          <w:szCs w:val="24"/>
        </w:rPr>
        <w:t xml:space="preserve"> dan </w:t>
      </w:r>
      <w:proofErr w:type="spellStart"/>
      <w:r w:rsidRPr="00041A03">
        <w:rPr>
          <w:rFonts w:asciiTheme="majorBidi" w:eastAsia="Times New Roman" w:hAnsiTheme="majorBidi" w:cstheme="majorBidi"/>
          <w:color w:val="000000" w:themeColor="text1"/>
          <w:sz w:val="24"/>
          <w:szCs w:val="24"/>
        </w:rPr>
        <w:t>budaya</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ada</w:t>
      </w:r>
      <w:proofErr w:type="spellEnd"/>
      <w:r w:rsidRPr="00041A03">
        <w:rPr>
          <w:rFonts w:asciiTheme="majorBidi" w:eastAsia="Times New Roman" w:hAnsiTheme="majorBidi" w:cstheme="majorBidi"/>
          <w:color w:val="000000" w:themeColor="text1"/>
          <w:sz w:val="24"/>
          <w:szCs w:val="24"/>
        </w:rPr>
        <w:t xml:space="preserve"> di </w:t>
      </w:r>
      <w:proofErr w:type="spellStart"/>
      <w:r w:rsidRPr="00041A03">
        <w:rPr>
          <w:rFonts w:asciiTheme="majorBidi" w:eastAsia="Times New Roman" w:hAnsiTheme="majorBidi" w:cstheme="majorBidi"/>
          <w:color w:val="000000" w:themeColor="text1"/>
          <w:sz w:val="24"/>
          <w:szCs w:val="24"/>
        </w:rPr>
        <w:t>pesantren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serta</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memiliki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pendekatan</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sensitif</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terhadap</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nilai-nilai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lokal</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berkembang</w:t>
      </w:r>
      <w:proofErr w:type="spellEnd"/>
      <w:r w:rsidRPr="00041A03">
        <w:rPr>
          <w:rFonts w:asciiTheme="majorBidi" w:eastAsia="Times New Roman" w:hAnsiTheme="majorBidi" w:cstheme="majorBidi"/>
          <w:color w:val="000000" w:themeColor="text1"/>
          <w:sz w:val="24"/>
          <w:szCs w:val="24"/>
        </w:rPr>
        <w:t xml:space="preserve"> di </w:t>
      </w:r>
      <w:proofErr w:type="spellStart"/>
      <w:r w:rsidRPr="00041A03">
        <w:rPr>
          <w:rFonts w:asciiTheme="majorBidi" w:eastAsia="Times New Roman" w:hAnsiTheme="majorBidi" w:cstheme="majorBidi"/>
          <w:color w:val="000000" w:themeColor="text1"/>
          <w:sz w:val="24"/>
          <w:szCs w:val="24"/>
        </w:rPr>
        <w:t>masyarakat</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pesantren</w:t>
      </w:r>
      <w:proofErr w:type="spellEnd"/>
      <w:r w:rsidRPr="00041A03">
        <w:rPr>
          <w:rFonts w:asciiTheme="majorBidi" w:eastAsia="Times New Roman" w:hAnsiTheme="majorBidi" w:cstheme="majorBidi"/>
          <w:color w:val="000000" w:themeColor="text1"/>
          <w:sz w:val="24"/>
          <w:szCs w:val="24"/>
        </w:rPr>
        <w:t xml:space="preserve">. Hal </w:t>
      </w:r>
      <w:proofErr w:type="spellStart"/>
      <w:r w:rsidRPr="00041A03">
        <w:rPr>
          <w:rFonts w:asciiTheme="majorBidi" w:eastAsia="Times New Roman" w:hAnsiTheme="majorBidi" w:cstheme="majorBidi"/>
          <w:color w:val="000000" w:themeColor="text1"/>
          <w:sz w:val="24"/>
          <w:szCs w:val="24"/>
        </w:rPr>
        <w:t>ini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penting</w:t>
      </w:r>
      <w:proofErr w:type="spellEnd"/>
      <w:r w:rsidRPr="00041A03">
        <w:rPr>
          <w:rFonts w:asciiTheme="majorBidi" w:eastAsia="Times New Roman" w:hAnsiTheme="majorBidi" w:cstheme="majorBidi"/>
          <w:color w:val="000000" w:themeColor="text1"/>
          <w:sz w:val="24"/>
          <w:szCs w:val="24"/>
        </w:rPr>
        <w:t xml:space="preserve"> agar </w:t>
      </w:r>
      <w:proofErr w:type="spellStart"/>
      <w:r w:rsidRPr="00041A03">
        <w:rPr>
          <w:rFonts w:asciiTheme="majorBidi" w:eastAsia="Times New Roman" w:hAnsiTheme="majorBidi" w:cstheme="majorBidi"/>
          <w:color w:val="000000" w:themeColor="text1"/>
          <w:sz w:val="24"/>
          <w:szCs w:val="24"/>
        </w:rPr>
        <w:t>pengawasan</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dilakukan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tidak</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melanggar</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otonomi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pesantren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tetapi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tetap</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memenuhi</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tujuan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utama</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untuk</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menciptakan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lingkungan</w:t>
      </w:r>
      <w:proofErr w:type="spellEnd"/>
      <w:r w:rsidRPr="00041A03">
        <w:rPr>
          <w:rFonts w:asciiTheme="majorBidi" w:eastAsia="Times New Roman" w:hAnsiTheme="majorBidi" w:cstheme="majorBidi"/>
          <w:color w:val="000000" w:themeColor="text1"/>
          <w:sz w:val="24"/>
          <w:szCs w:val="24"/>
        </w:rPr>
        <w:t xml:space="preserve"> </w:t>
      </w:r>
      <w:proofErr w:type="spellStart"/>
      <w:r w:rsidRPr="00041A03">
        <w:rPr>
          <w:rFonts w:asciiTheme="majorBidi" w:eastAsia="Times New Roman" w:hAnsiTheme="majorBidi" w:cstheme="majorBidi"/>
          <w:color w:val="000000" w:themeColor="text1"/>
          <w:sz w:val="24"/>
          <w:szCs w:val="24"/>
        </w:rPr>
        <w:t>pendidikan</w:t>
      </w:r>
      <w:proofErr w:type="spellEnd"/>
      <w:r w:rsidRPr="00041A03">
        <w:rPr>
          <w:rFonts w:asciiTheme="majorBidi" w:eastAsia="Times New Roman" w:hAnsiTheme="majorBidi" w:cstheme="majorBidi"/>
          <w:color w:val="000000" w:themeColor="text1"/>
          <w:sz w:val="24"/>
          <w:szCs w:val="24"/>
        </w:rPr>
        <w:t xml:space="preserve"> yang </w:t>
      </w:r>
      <w:proofErr w:type="spellStart"/>
      <w:r w:rsidRPr="00041A03">
        <w:rPr>
          <w:rFonts w:asciiTheme="majorBidi" w:eastAsia="Times New Roman" w:hAnsiTheme="majorBidi" w:cstheme="majorBidi"/>
          <w:color w:val="000000" w:themeColor="text1"/>
          <w:sz w:val="24"/>
          <w:szCs w:val="24"/>
        </w:rPr>
        <w:t>aman</w:t>
      </w:r>
      <w:proofErr w:type="spellEnd"/>
      <w:r w:rsidRPr="00041A03">
        <w:rPr>
          <w:rFonts w:asciiTheme="majorBidi" w:eastAsia="Times New Roman" w:hAnsiTheme="majorBidi" w:cstheme="majorBidi"/>
          <w:color w:val="000000" w:themeColor="text1"/>
          <w:sz w:val="24"/>
          <w:szCs w:val="24"/>
        </w:rPr>
        <w:t xml:space="preserve"> dan </w:t>
      </w:r>
      <w:proofErr w:type="spellStart"/>
      <w:r w:rsidRPr="00041A03">
        <w:rPr>
          <w:rFonts w:asciiTheme="majorBidi" w:eastAsia="Times New Roman" w:hAnsiTheme="majorBidi" w:cstheme="majorBidi"/>
          <w:color w:val="000000" w:themeColor="text1"/>
          <w:sz w:val="24"/>
          <w:szCs w:val="24"/>
        </w:rPr>
        <w:t>berkualitas</w:t>
      </w:r>
      <w:proofErr w:type="spellEnd"/>
      <w:r w:rsidRPr="00041A03">
        <w:rPr>
          <w:rFonts w:asciiTheme="majorBidi" w:eastAsia="Times New Roman" w:hAnsiTheme="majorBidi" w:cstheme="majorBidi"/>
          <w:color w:val="000000" w:themeColor="text1"/>
          <w:sz w:val="24"/>
          <w:szCs w:val="24"/>
        </w:rPr>
        <w:t>.</w:t>
      </w:r>
    </w:p>
    <w:p w14:paraId="0999EDDC" w14:textId="3EA83A0E" w:rsidR="00CA1875" w:rsidRDefault="00A113BE" w:rsidP="000D3F45">
      <w:pPr>
        <w:spacing w:after="120" w:line="240" w:lineRule="auto"/>
        <w:ind w:firstLine="567"/>
        <w:jc w:val="both"/>
        <w:rPr>
          <w:rFonts w:asciiTheme="majorBidi" w:hAnsiTheme="majorBidi" w:cstheme="majorBidi"/>
          <w:sz w:val="24"/>
          <w:szCs w:val="24"/>
        </w:rPr>
      </w:pPr>
      <w:r w:rsidRPr="009A19CB">
        <w:rPr>
          <w:rFonts w:asciiTheme="majorBidi" w:hAnsiTheme="majorBidi" w:cstheme="majorBidi"/>
          <w:sz w:val="24"/>
          <w:szCs w:val="24"/>
        </w:rPr>
        <w:t xml:space="preserve">Kementerian Agama </w:t>
      </w:r>
      <w:proofErr w:type="spellStart"/>
      <w:r w:rsidRPr="009A19CB">
        <w:rPr>
          <w:rFonts w:asciiTheme="majorBidi" w:hAnsiTheme="majorBidi" w:cstheme="majorBidi"/>
          <w:sz w:val="24"/>
          <w:szCs w:val="24"/>
        </w:rPr>
        <w:t>memiliki</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kredibilitas</w:t>
      </w:r>
      <w:proofErr w:type="spellEnd"/>
      <w:r w:rsidRPr="009A19CB">
        <w:rPr>
          <w:rFonts w:asciiTheme="majorBidi" w:hAnsiTheme="majorBidi" w:cstheme="majorBidi"/>
          <w:sz w:val="24"/>
          <w:szCs w:val="24"/>
        </w:rPr>
        <w:t xml:space="preserve"> dan </w:t>
      </w:r>
      <w:proofErr w:type="spellStart"/>
      <w:r w:rsidRPr="009A19CB">
        <w:rPr>
          <w:rFonts w:asciiTheme="majorBidi" w:hAnsiTheme="majorBidi" w:cstheme="majorBidi"/>
          <w:sz w:val="24"/>
          <w:szCs w:val="24"/>
        </w:rPr>
        <w:t>kapasitas</w:t>
      </w:r>
      <w:proofErr w:type="spellEnd"/>
      <w:r w:rsidRPr="009A19CB">
        <w:rPr>
          <w:rFonts w:asciiTheme="majorBidi" w:hAnsiTheme="majorBidi" w:cstheme="majorBidi"/>
          <w:sz w:val="24"/>
          <w:szCs w:val="24"/>
        </w:rPr>
        <w:t xml:space="preserve"> yang </w:t>
      </w:r>
      <w:proofErr w:type="spellStart"/>
      <w:r w:rsidRPr="009A19CB">
        <w:rPr>
          <w:rFonts w:asciiTheme="majorBidi" w:hAnsiTheme="majorBidi" w:cstheme="majorBidi"/>
          <w:sz w:val="24"/>
          <w:szCs w:val="24"/>
        </w:rPr>
        <w:t>kuat</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dalam</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melaksanakan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pengawasan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terhadap</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pesantren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Kredibilitas</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ini</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didukung</w:t>
      </w:r>
      <w:proofErr w:type="spellEnd"/>
      <w:r w:rsidRPr="009A19CB">
        <w:rPr>
          <w:rFonts w:asciiTheme="majorBidi" w:hAnsiTheme="majorBidi" w:cstheme="majorBidi"/>
          <w:sz w:val="24"/>
          <w:szCs w:val="24"/>
        </w:rPr>
        <w:t xml:space="preserve"> oleh </w:t>
      </w:r>
      <w:proofErr w:type="spellStart"/>
      <w:r w:rsidRPr="009A19CB">
        <w:rPr>
          <w:rFonts w:asciiTheme="majorBidi" w:hAnsiTheme="majorBidi" w:cstheme="majorBidi"/>
          <w:sz w:val="24"/>
          <w:szCs w:val="24"/>
        </w:rPr>
        <w:t>posisi</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resmi</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Kemenag</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sebagai</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lembaga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pemerintah</w:t>
      </w:r>
      <w:proofErr w:type="spellEnd"/>
      <w:r w:rsidRPr="009A19CB">
        <w:rPr>
          <w:rFonts w:asciiTheme="majorBidi" w:hAnsiTheme="majorBidi" w:cstheme="majorBidi"/>
          <w:sz w:val="24"/>
          <w:szCs w:val="24"/>
        </w:rPr>
        <w:t xml:space="preserve"> yang </w:t>
      </w:r>
      <w:proofErr w:type="spellStart"/>
      <w:r w:rsidRPr="009A19CB">
        <w:rPr>
          <w:rFonts w:asciiTheme="majorBidi" w:hAnsiTheme="majorBidi" w:cstheme="majorBidi"/>
          <w:sz w:val="24"/>
          <w:szCs w:val="24"/>
        </w:rPr>
        <w:t>bertanggung</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jawab</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atas</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pendidikan</w:t>
      </w:r>
      <w:proofErr w:type="spellEnd"/>
      <w:r w:rsidRPr="009A19CB">
        <w:rPr>
          <w:rFonts w:asciiTheme="majorBidi" w:hAnsiTheme="majorBidi" w:cstheme="majorBidi"/>
          <w:sz w:val="24"/>
          <w:szCs w:val="24"/>
        </w:rPr>
        <w:t xml:space="preserve"> Islam di Indonesia, </w:t>
      </w:r>
      <w:proofErr w:type="spellStart"/>
      <w:r w:rsidRPr="009A19CB">
        <w:rPr>
          <w:rFonts w:asciiTheme="majorBidi" w:hAnsiTheme="majorBidi" w:cstheme="majorBidi"/>
          <w:sz w:val="24"/>
          <w:szCs w:val="24"/>
        </w:rPr>
        <w:t>serta</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kepercayaan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masyarakat</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terhadap</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integritas</w:t>
      </w:r>
      <w:proofErr w:type="spellEnd"/>
      <w:r w:rsidRPr="009A19CB">
        <w:rPr>
          <w:rFonts w:asciiTheme="majorBidi" w:hAnsiTheme="majorBidi" w:cstheme="majorBidi"/>
          <w:sz w:val="24"/>
          <w:szCs w:val="24"/>
        </w:rPr>
        <w:t xml:space="preserve"> dan </w:t>
      </w:r>
      <w:proofErr w:type="spellStart"/>
      <w:r w:rsidRPr="009A19CB">
        <w:rPr>
          <w:rFonts w:asciiTheme="majorBidi" w:hAnsiTheme="majorBidi" w:cstheme="majorBidi"/>
          <w:sz w:val="24"/>
          <w:szCs w:val="24"/>
        </w:rPr>
        <w:t>profesionalisme</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Kemenag</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dalam</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menjalankan</w:t>
      </w:r>
      <w:proofErr w:type="spellEnd"/>
      <w:r w:rsidRPr="009A19CB">
        <w:rPr>
          <w:rFonts w:asciiTheme="majorBidi" w:hAnsiTheme="majorBidi" w:cstheme="majorBidi"/>
          <w:sz w:val="24"/>
          <w:szCs w:val="24"/>
        </w:rPr>
        <w:t xml:space="preserve"> </w:t>
      </w:r>
      <w:proofErr w:type="spellStart"/>
      <w:r w:rsidRPr="009A19CB">
        <w:rPr>
          <w:rFonts w:asciiTheme="majorBidi" w:hAnsiTheme="majorBidi" w:cstheme="majorBidi"/>
          <w:sz w:val="24"/>
          <w:szCs w:val="24"/>
        </w:rPr>
        <w:t>tugasnya</w:t>
      </w:r>
      <w:proofErr w:type="spellEnd"/>
      <w:r w:rsidRPr="009A19CB">
        <w:rPr>
          <w:rFonts w:asciiTheme="majorBidi" w:hAnsiTheme="majorBidi" w:cstheme="majorBidi"/>
          <w:sz w:val="24"/>
          <w:szCs w:val="24"/>
        </w:rPr>
        <w:t>.</w:t>
      </w:r>
      <w:r w:rsidR="001327F1">
        <w:rPr>
          <w:rStyle w:val="FootnoteReference"/>
          <w:rFonts w:asciiTheme="majorBidi" w:hAnsiTheme="majorBidi"/>
          <w:sz w:val="24"/>
          <w:szCs w:val="24"/>
        </w:rPr>
        <w:footnoteReference w:id="27"/>
      </w:r>
      <w:r w:rsid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Dengan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adanya</w:t>
      </w:r>
      <w:proofErr w:type="spellEnd"/>
      <w:r w:rsidR="001665A2" w:rsidRPr="001665A2">
        <w:rPr>
          <w:rFonts w:asciiTheme="majorBidi" w:hAnsiTheme="majorBidi" w:cstheme="majorBidi"/>
          <w:sz w:val="24"/>
          <w:szCs w:val="24"/>
        </w:rPr>
        <w:t xml:space="preserve"> badan </w:t>
      </w:r>
      <w:proofErr w:type="spellStart"/>
      <w:r w:rsidR="001665A2" w:rsidRPr="001665A2">
        <w:rPr>
          <w:rFonts w:asciiTheme="majorBidi" w:hAnsiTheme="majorBidi" w:cstheme="majorBidi"/>
          <w:sz w:val="24"/>
          <w:szCs w:val="24"/>
        </w:rPr>
        <w:t>pengawas</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eksternal</w:t>
      </w:r>
      <w:proofErr w:type="spellEnd"/>
      <w:r w:rsidR="001665A2" w:rsidRPr="001665A2">
        <w:rPr>
          <w:rFonts w:asciiTheme="majorBidi" w:hAnsiTheme="majorBidi" w:cstheme="majorBidi"/>
          <w:sz w:val="24"/>
          <w:szCs w:val="24"/>
        </w:rPr>
        <w:t xml:space="preserve"> di </w:t>
      </w:r>
      <w:proofErr w:type="spellStart"/>
      <w:r w:rsidR="001665A2" w:rsidRPr="001665A2">
        <w:rPr>
          <w:rFonts w:asciiTheme="majorBidi" w:hAnsiTheme="majorBidi" w:cstheme="majorBidi"/>
          <w:sz w:val="24"/>
          <w:szCs w:val="24"/>
        </w:rPr>
        <w:t>bawah</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naungan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Kemenag</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diharapkan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pengawasan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terhadap</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pesantren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dapat</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dilakukan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dengan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lebih</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efektif</w:t>
      </w:r>
      <w:proofErr w:type="spellEnd"/>
      <w:r w:rsidR="001665A2" w:rsidRPr="001665A2">
        <w:rPr>
          <w:rFonts w:asciiTheme="majorBidi" w:hAnsiTheme="majorBidi" w:cstheme="majorBidi"/>
          <w:sz w:val="24"/>
          <w:szCs w:val="24"/>
        </w:rPr>
        <w:t xml:space="preserve"> dan </w:t>
      </w:r>
      <w:proofErr w:type="spellStart"/>
      <w:r w:rsidR="001665A2" w:rsidRPr="001665A2">
        <w:rPr>
          <w:rFonts w:asciiTheme="majorBidi" w:hAnsiTheme="majorBidi" w:cstheme="majorBidi"/>
          <w:sz w:val="24"/>
          <w:szCs w:val="24"/>
        </w:rPr>
        <w:t>akuntabel</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serta</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dapat</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menciptakan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lingkungan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pendidikan</w:t>
      </w:r>
      <w:proofErr w:type="spellEnd"/>
      <w:r w:rsidR="001665A2" w:rsidRPr="001665A2">
        <w:rPr>
          <w:rFonts w:asciiTheme="majorBidi" w:hAnsiTheme="majorBidi" w:cstheme="majorBidi"/>
          <w:sz w:val="24"/>
          <w:szCs w:val="24"/>
        </w:rPr>
        <w:t xml:space="preserve"> yang </w:t>
      </w:r>
      <w:proofErr w:type="spellStart"/>
      <w:r w:rsidR="001665A2" w:rsidRPr="001665A2">
        <w:rPr>
          <w:rFonts w:asciiTheme="majorBidi" w:hAnsiTheme="majorBidi" w:cstheme="majorBidi"/>
          <w:sz w:val="24"/>
          <w:szCs w:val="24"/>
        </w:rPr>
        <w:t>lebih</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aman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berkualitas</w:t>
      </w:r>
      <w:proofErr w:type="spellEnd"/>
      <w:r w:rsidR="001665A2" w:rsidRPr="001665A2">
        <w:rPr>
          <w:rFonts w:asciiTheme="majorBidi" w:hAnsiTheme="majorBidi" w:cstheme="majorBidi"/>
          <w:sz w:val="24"/>
          <w:szCs w:val="24"/>
        </w:rPr>
        <w:t xml:space="preserve">, dan </w:t>
      </w:r>
      <w:proofErr w:type="spellStart"/>
      <w:r w:rsidR="001665A2" w:rsidRPr="001665A2">
        <w:rPr>
          <w:rFonts w:asciiTheme="majorBidi" w:hAnsiTheme="majorBidi" w:cstheme="majorBidi"/>
          <w:sz w:val="24"/>
          <w:szCs w:val="24"/>
        </w:rPr>
        <w:t>sesuai</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dengan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tuntutan</w:t>
      </w:r>
      <w:proofErr w:type="spellEnd"/>
      <w:r w:rsidR="001665A2" w:rsidRPr="001665A2">
        <w:rPr>
          <w:rFonts w:asciiTheme="majorBidi" w:hAnsiTheme="majorBidi" w:cstheme="majorBidi"/>
          <w:sz w:val="24"/>
          <w:szCs w:val="24"/>
        </w:rPr>
        <w:t xml:space="preserve"> zaman. </w:t>
      </w:r>
      <w:proofErr w:type="spellStart"/>
      <w:r w:rsidR="001665A2" w:rsidRPr="001665A2">
        <w:rPr>
          <w:rFonts w:asciiTheme="majorBidi" w:hAnsiTheme="majorBidi" w:cstheme="majorBidi"/>
          <w:sz w:val="24"/>
          <w:szCs w:val="24"/>
        </w:rPr>
        <w:t>Pembentukan</w:t>
      </w:r>
      <w:proofErr w:type="spellEnd"/>
      <w:r w:rsidR="001665A2" w:rsidRPr="001665A2">
        <w:rPr>
          <w:rFonts w:asciiTheme="majorBidi" w:hAnsiTheme="majorBidi" w:cstheme="majorBidi"/>
          <w:sz w:val="24"/>
          <w:szCs w:val="24"/>
        </w:rPr>
        <w:t xml:space="preserve"> badan </w:t>
      </w:r>
      <w:proofErr w:type="spellStart"/>
      <w:r w:rsidR="001665A2" w:rsidRPr="001665A2">
        <w:rPr>
          <w:rFonts w:asciiTheme="majorBidi" w:hAnsiTheme="majorBidi" w:cstheme="majorBidi"/>
          <w:sz w:val="24"/>
          <w:szCs w:val="24"/>
        </w:rPr>
        <w:t>pengawas</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eksternal</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ini</w:t>
      </w:r>
      <w:proofErr w:type="spellEnd"/>
      <w:r w:rsidR="001665A2" w:rsidRPr="001665A2">
        <w:rPr>
          <w:rFonts w:asciiTheme="majorBidi" w:hAnsiTheme="majorBidi" w:cstheme="majorBidi"/>
          <w:sz w:val="24"/>
          <w:szCs w:val="24"/>
        </w:rPr>
        <w:t xml:space="preserve"> juga </w:t>
      </w:r>
      <w:proofErr w:type="spellStart"/>
      <w:r w:rsidR="001665A2" w:rsidRPr="001665A2">
        <w:rPr>
          <w:rFonts w:asciiTheme="majorBidi" w:hAnsiTheme="majorBidi" w:cstheme="majorBidi"/>
          <w:sz w:val="24"/>
          <w:szCs w:val="24"/>
        </w:rPr>
        <w:t>akan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memperkuat</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implementasi</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prinsip-prinsip</w:t>
      </w:r>
      <w:proofErr w:type="spellEnd"/>
      <w:r w:rsidR="001665A2" w:rsidRPr="001665A2">
        <w:rPr>
          <w:rFonts w:asciiTheme="majorBidi" w:hAnsiTheme="majorBidi" w:cstheme="majorBidi"/>
          <w:sz w:val="24"/>
          <w:szCs w:val="24"/>
        </w:rPr>
        <w:t xml:space="preserve"> </w:t>
      </w:r>
      <w:proofErr w:type="spellStart"/>
      <w:r w:rsidR="001665A2" w:rsidRPr="002D25C0">
        <w:rPr>
          <w:rFonts w:asciiTheme="majorBidi" w:hAnsiTheme="majorBidi" w:cstheme="majorBidi"/>
          <w:i/>
          <w:iCs/>
          <w:sz w:val="24"/>
          <w:szCs w:val="24"/>
        </w:rPr>
        <w:t>Siyasah</w:t>
      </w:r>
      <w:proofErr w:type="spellEnd"/>
      <w:r w:rsidR="001665A2" w:rsidRPr="001665A2">
        <w:rPr>
          <w:rFonts w:asciiTheme="majorBidi" w:hAnsiTheme="majorBidi" w:cstheme="majorBidi"/>
          <w:sz w:val="24"/>
          <w:szCs w:val="24"/>
        </w:rPr>
        <w:t xml:space="preserve"> </w:t>
      </w:r>
      <w:proofErr w:type="spellStart"/>
      <w:r w:rsidR="001665A2" w:rsidRPr="00564EEB">
        <w:rPr>
          <w:rFonts w:asciiTheme="majorBidi" w:hAnsiTheme="majorBidi" w:cstheme="majorBidi"/>
          <w:i/>
          <w:iCs/>
          <w:sz w:val="24"/>
          <w:szCs w:val="24"/>
        </w:rPr>
        <w:t>idariyah</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yaitu</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kesederhanaan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dalam</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peraturan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kecepatan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dalam</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pelayanan</w:t>
      </w:r>
      <w:proofErr w:type="spellEnd"/>
      <w:r w:rsidR="001665A2" w:rsidRPr="001665A2">
        <w:rPr>
          <w:rFonts w:asciiTheme="majorBidi" w:hAnsiTheme="majorBidi" w:cstheme="majorBidi"/>
          <w:sz w:val="24"/>
          <w:szCs w:val="24"/>
        </w:rPr>
        <w:t xml:space="preserve">, dan </w:t>
      </w:r>
      <w:proofErr w:type="spellStart"/>
      <w:r w:rsidR="001665A2" w:rsidRPr="001665A2">
        <w:rPr>
          <w:rFonts w:asciiTheme="majorBidi" w:hAnsiTheme="majorBidi" w:cstheme="majorBidi"/>
          <w:sz w:val="24"/>
          <w:szCs w:val="24"/>
        </w:rPr>
        <w:t>profesionalisme</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dalam</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penanganan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pengawasan</w:t>
      </w:r>
      <w:proofErr w:type="spellEnd"/>
      <w:r w:rsidR="001665A2" w:rsidRPr="001665A2">
        <w:rPr>
          <w:rFonts w:asciiTheme="majorBidi" w:hAnsiTheme="majorBidi" w:cstheme="majorBidi"/>
          <w:sz w:val="24"/>
          <w:szCs w:val="24"/>
        </w:rPr>
        <w:t xml:space="preserve"> </w:t>
      </w:r>
      <w:proofErr w:type="spellStart"/>
      <w:r w:rsidR="001665A2" w:rsidRPr="001665A2">
        <w:rPr>
          <w:rFonts w:asciiTheme="majorBidi" w:hAnsiTheme="majorBidi" w:cstheme="majorBidi"/>
          <w:sz w:val="24"/>
          <w:szCs w:val="24"/>
        </w:rPr>
        <w:t>pesantren</w:t>
      </w:r>
      <w:proofErr w:type="spellEnd"/>
      <w:r w:rsidR="001665A2" w:rsidRPr="001665A2">
        <w:rPr>
          <w:rFonts w:asciiTheme="majorBidi" w:hAnsiTheme="majorBidi" w:cstheme="majorBidi"/>
          <w:sz w:val="24"/>
          <w:szCs w:val="24"/>
        </w:rPr>
        <w:t>.</w:t>
      </w:r>
    </w:p>
    <w:p w14:paraId="5FA8E2B0" w14:textId="14B6D68E" w:rsidR="00842E50" w:rsidRDefault="00842E50"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842E50">
        <w:rPr>
          <w:rFonts w:asciiTheme="majorBidi" w:eastAsia="Times New Roman" w:hAnsiTheme="majorBidi" w:cstheme="majorBidi"/>
          <w:i/>
          <w:iCs/>
          <w:color w:val="000000" w:themeColor="text1"/>
          <w:sz w:val="24"/>
          <w:szCs w:val="24"/>
        </w:rPr>
        <w:t>Siyasah</w:t>
      </w:r>
      <w:proofErr w:type="spellEnd"/>
      <w:r w:rsidRPr="00842E50">
        <w:rPr>
          <w:rFonts w:asciiTheme="majorBidi" w:eastAsia="Times New Roman" w:hAnsiTheme="majorBidi" w:cstheme="majorBidi"/>
          <w:i/>
          <w:iCs/>
          <w:color w:val="000000" w:themeColor="text1"/>
          <w:sz w:val="24"/>
          <w:szCs w:val="24"/>
        </w:rPr>
        <w:t xml:space="preserve"> </w:t>
      </w:r>
      <w:proofErr w:type="spellStart"/>
      <w:r w:rsidRPr="00842E50">
        <w:rPr>
          <w:rFonts w:asciiTheme="majorBidi" w:eastAsia="Times New Roman" w:hAnsiTheme="majorBidi" w:cstheme="majorBidi"/>
          <w:i/>
          <w:iCs/>
          <w:color w:val="000000" w:themeColor="text1"/>
          <w:sz w:val="24"/>
          <w:szCs w:val="24"/>
        </w:rPr>
        <w:t>Idariyyah</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sebagai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cabang</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dari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i/>
          <w:iCs/>
          <w:color w:val="000000" w:themeColor="text1"/>
          <w:sz w:val="24"/>
          <w:szCs w:val="24"/>
        </w:rPr>
        <w:t>Siyasah</w:t>
      </w:r>
      <w:proofErr w:type="spellEnd"/>
      <w:r w:rsidRPr="00842E50">
        <w:rPr>
          <w:rFonts w:asciiTheme="majorBidi" w:eastAsia="Times New Roman" w:hAnsiTheme="majorBidi" w:cstheme="majorBidi"/>
          <w:i/>
          <w:iCs/>
          <w:color w:val="000000" w:themeColor="text1"/>
          <w:sz w:val="24"/>
          <w:szCs w:val="24"/>
        </w:rPr>
        <w:t xml:space="preserve"> </w:t>
      </w:r>
      <w:proofErr w:type="spellStart"/>
      <w:r w:rsidRPr="00842E50">
        <w:rPr>
          <w:rFonts w:asciiTheme="majorBidi" w:eastAsia="Times New Roman" w:hAnsiTheme="majorBidi" w:cstheme="majorBidi"/>
          <w:i/>
          <w:iCs/>
          <w:color w:val="000000" w:themeColor="text1"/>
          <w:sz w:val="24"/>
          <w:szCs w:val="24"/>
        </w:rPr>
        <w:t>Syar'iyyah</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memberikan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kerangka</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bagi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pemerintah</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khususnya</w:t>
      </w:r>
      <w:proofErr w:type="spellEnd"/>
      <w:r w:rsidRPr="00842E50">
        <w:rPr>
          <w:rFonts w:asciiTheme="majorBidi" w:eastAsia="Times New Roman" w:hAnsiTheme="majorBidi" w:cstheme="majorBidi"/>
          <w:color w:val="000000" w:themeColor="text1"/>
          <w:sz w:val="24"/>
          <w:szCs w:val="24"/>
        </w:rPr>
        <w:t xml:space="preserve"> Kementerian Agama, </w:t>
      </w:r>
      <w:proofErr w:type="spellStart"/>
      <w:r w:rsidRPr="00842E50">
        <w:rPr>
          <w:rFonts w:asciiTheme="majorBidi" w:eastAsia="Times New Roman" w:hAnsiTheme="majorBidi" w:cstheme="majorBidi"/>
          <w:color w:val="000000" w:themeColor="text1"/>
          <w:sz w:val="24"/>
          <w:szCs w:val="24"/>
        </w:rPr>
        <w:t>dalam</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merumuskan</w:t>
      </w:r>
      <w:proofErr w:type="spellEnd"/>
      <w:r w:rsidRPr="00842E50">
        <w:rPr>
          <w:rFonts w:asciiTheme="majorBidi" w:eastAsia="Times New Roman" w:hAnsiTheme="majorBidi" w:cstheme="majorBidi"/>
          <w:color w:val="000000" w:themeColor="text1"/>
          <w:sz w:val="24"/>
          <w:szCs w:val="24"/>
        </w:rPr>
        <w:t xml:space="preserve"> dan </w:t>
      </w:r>
      <w:proofErr w:type="spellStart"/>
      <w:r w:rsidRPr="00842E50">
        <w:rPr>
          <w:rFonts w:asciiTheme="majorBidi" w:eastAsia="Times New Roman" w:hAnsiTheme="majorBidi" w:cstheme="majorBidi"/>
          <w:color w:val="000000" w:themeColor="text1"/>
          <w:sz w:val="24"/>
          <w:szCs w:val="24"/>
        </w:rPr>
        <w:t>melaksanakan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kebijakan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pengawasan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terhadap</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pesantren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dengan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tujuan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memastikan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lembaga</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pendidikan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ini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berjalan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sesuai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dengan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prinsip-prinsip</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hukum</w:t>
      </w:r>
      <w:proofErr w:type="spellEnd"/>
      <w:r w:rsidRPr="00842E50">
        <w:rPr>
          <w:rFonts w:asciiTheme="majorBidi" w:eastAsia="Times New Roman" w:hAnsiTheme="majorBidi" w:cstheme="majorBidi"/>
          <w:color w:val="000000" w:themeColor="text1"/>
          <w:sz w:val="24"/>
          <w:szCs w:val="24"/>
        </w:rPr>
        <w:t xml:space="preserve"> yang </w:t>
      </w:r>
      <w:proofErr w:type="spellStart"/>
      <w:r w:rsidRPr="00842E50">
        <w:rPr>
          <w:rFonts w:asciiTheme="majorBidi" w:eastAsia="Times New Roman" w:hAnsiTheme="majorBidi" w:cstheme="majorBidi"/>
          <w:color w:val="000000" w:themeColor="text1"/>
          <w:sz w:val="24"/>
          <w:szCs w:val="24"/>
        </w:rPr>
        <w:t>berlaku</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Pengawasan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ini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tidak</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hanya</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berfokus</w:t>
      </w:r>
      <w:proofErr w:type="spellEnd"/>
      <w:r w:rsidRPr="00842E50">
        <w:rPr>
          <w:rFonts w:asciiTheme="majorBidi" w:eastAsia="Times New Roman" w:hAnsiTheme="majorBidi" w:cstheme="majorBidi"/>
          <w:color w:val="000000" w:themeColor="text1"/>
          <w:sz w:val="24"/>
          <w:szCs w:val="24"/>
        </w:rPr>
        <w:t xml:space="preserve"> pada </w:t>
      </w:r>
      <w:proofErr w:type="spellStart"/>
      <w:r w:rsidRPr="00842E50">
        <w:rPr>
          <w:rFonts w:asciiTheme="majorBidi" w:eastAsia="Times New Roman" w:hAnsiTheme="majorBidi" w:cstheme="majorBidi"/>
          <w:color w:val="000000" w:themeColor="text1"/>
          <w:sz w:val="24"/>
          <w:szCs w:val="24"/>
        </w:rPr>
        <w:t>aspek</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legalitas</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operasional</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pesantren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tetapi</w:t>
      </w:r>
      <w:proofErr w:type="spellEnd"/>
      <w:r w:rsidRPr="00842E50">
        <w:rPr>
          <w:rFonts w:asciiTheme="majorBidi" w:eastAsia="Times New Roman" w:hAnsiTheme="majorBidi" w:cstheme="majorBidi"/>
          <w:color w:val="000000" w:themeColor="text1"/>
          <w:sz w:val="24"/>
          <w:szCs w:val="24"/>
        </w:rPr>
        <w:t xml:space="preserve"> juga </w:t>
      </w:r>
      <w:proofErr w:type="spellStart"/>
      <w:r w:rsidRPr="00842E50">
        <w:rPr>
          <w:rFonts w:asciiTheme="majorBidi" w:eastAsia="Times New Roman" w:hAnsiTheme="majorBidi" w:cstheme="majorBidi"/>
          <w:color w:val="000000" w:themeColor="text1"/>
          <w:sz w:val="24"/>
          <w:szCs w:val="24"/>
        </w:rPr>
        <w:t>mencakup</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pembinaan</w:t>
      </w:r>
      <w:proofErr w:type="spellEnd"/>
      <w:r w:rsidRPr="00842E50">
        <w:rPr>
          <w:rFonts w:asciiTheme="majorBidi" w:eastAsia="Times New Roman" w:hAnsiTheme="majorBidi" w:cstheme="majorBidi"/>
          <w:color w:val="000000" w:themeColor="text1"/>
          <w:sz w:val="24"/>
          <w:szCs w:val="24"/>
        </w:rPr>
        <w:t xml:space="preserve"> dan </w:t>
      </w:r>
      <w:proofErr w:type="spellStart"/>
      <w:r w:rsidRPr="00842E50">
        <w:rPr>
          <w:rFonts w:asciiTheme="majorBidi" w:eastAsia="Times New Roman" w:hAnsiTheme="majorBidi" w:cstheme="majorBidi"/>
          <w:color w:val="000000" w:themeColor="text1"/>
          <w:sz w:val="24"/>
          <w:szCs w:val="24"/>
        </w:rPr>
        <w:t>penguatan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kapasitas</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lembaga</w:t>
      </w:r>
      <w:proofErr w:type="spellEnd"/>
      <w:r w:rsidRPr="00842E50">
        <w:rPr>
          <w:rFonts w:asciiTheme="majorBidi" w:eastAsia="Times New Roman" w:hAnsiTheme="majorBidi" w:cstheme="majorBidi"/>
          <w:color w:val="000000" w:themeColor="text1"/>
          <w:sz w:val="24"/>
          <w:szCs w:val="24"/>
        </w:rPr>
        <w:t xml:space="preserve"> agar </w:t>
      </w:r>
      <w:proofErr w:type="spellStart"/>
      <w:r w:rsidRPr="00842E50">
        <w:rPr>
          <w:rFonts w:asciiTheme="majorBidi" w:eastAsia="Times New Roman" w:hAnsiTheme="majorBidi" w:cstheme="majorBidi"/>
          <w:color w:val="000000" w:themeColor="text1"/>
          <w:sz w:val="24"/>
          <w:szCs w:val="24"/>
        </w:rPr>
        <w:t>dapat</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berfungsi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secara</w:t>
      </w:r>
      <w:proofErr w:type="spellEnd"/>
      <w:r w:rsidRPr="00842E50">
        <w:rPr>
          <w:rFonts w:asciiTheme="majorBidi" w:eastAsia="Times New Roman" w:hAnsiTheme="majorBidi" w:cstheme="majorBidi"/>
          <w:color w:val="000000" w:themeColor="text1"/>
          <w:sz w:val="24"/>
          <w:szCs w:val="24"/>
        </w:rPr>
        <w:t xml:space="preserve"> optimal </w:t>
      </w:r>
      <w:proofErr w:type="spellStart"/>
      <w:r w:rsidRPr="00842E50">
        <w:rPr>
          <w:rFonts w:asciiTheme="majorBidi" w:eastAsia="Times New Roman" w:hAnsiTheme="majorBidi" w:cstheme="majorBidi"/>
          <w:color w:val="000000" w:themeColor="text1"/>
          <w:sz w:val="24"/>
          <w:szCs w:val="24"/>
        </w:rPr>
        <w:t>dalam</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mendidik</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generasi</w:t>
      </w:r>
      <w:proofErr w:type="spellEnd"/>
      <w:r w:rsidRPr="00842E50">
        <w:rPr>
          <w:rFonts w:asciiTheme="majorBidi" w:eastAsia="Times New Roman" w:hAnsiTheme="majorBidi" w:cstheme="majorBidi"/>
          <w:color w:val="000000" w:themeColor="text1"/>
          <w:sz w:val="24"/>
          <w:szCs w:val="24"/>
        </w:rPr>
        <w:t xml:space="preserve"> yang </w:t>
      </w:r>
      <w:proofErr w:type="spellStart"/>
      <w:r w:rsidRPr="00842E50">
        <w:rPr>
          <w:rFonts w:asciiTheme="majorBidi" w:eastAsia="Times New Roman" w:hAnsiTheme="majorBidi" w:cstheme="majorBidi"/>
          <w:color w:val="000000" w:themeColor="text1"/>
          <w:sz w:val="24"/>
          <w:szCs w:val="24"/>
        </w:rPr>
        <w:t>berakhlak</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mulia</w:t>
      </w:r>
      <w:proofErr w:type="spellEnd"/>
      <w:r w:rsidRPr="00842E50">
        <w:rPr>
          <w:rFonts w:asciiTheme="majorBidi" w:eastAsia="Times New Roman" w:hAnsiTheme="majorBidi" w:cstheme="majorBidi"/>
          <w:color w:val="000000" w:themeColor="text1"/>
          <w:sz w:val="24"/>
          <w:szCs w:val="24"/>
        </w:rPr>
        <w:t xml:space="preserve"> dan </w:t>
      </w:r>
      <w:proofErr w:type="spellStart"/>
      <w:r w:rsidRPr="00842E50">
        <w:rPr>
          <w:rFonts w:asciiTheme="majorBidi" w:eastAsia="Times New Roman" w:hAnsiTheme="majorBidi" w:cstheme="majorBidi"/>
          <w:color w:val="000000" w:themeColor="text1"/>
          <w:sz w:val="24"/>
          <w:szCs w:val="24"/>
        </w:rPr>
        <w:t>berpengetahuan</w:t>
      </w:r>
      <w:proofErr w:type="spellEnd"/>
      <w:r w:rsidRPr="00842E50">
        <w:rPr>
          <w:rFonts w:asciiTheme="majorBidi" w:eastAsia="Times New Roman" w:hAnsiTheme="majorBidi" w:cstheme="majorBidi"/>
          <w:color w:val="000000" w:themeColor="text1"/>
          <w:sz w:val="24"/>
          <w:szCs w:val="24"/>
        </w:rPr>
        <w:t xml:space="preserve">. Dalam </w:t>
      </w:r>
      <w:proofErr w:type="spellStart"/>
      <w:r w:rsidRPr="00842E50">
        <w:rPr>
          <w:rFonts w:asciiTheme="majorBidi" w:eastAsia="Times New Roman" w:hAnsiTheme="majorBidi" w:cstheme="majorBidi"/>
          <w:color w:val="000000" w:themeColor="text1"/>
          <w:sz w:val="24"/>
          <w:szCs w:val="24"/>
        </w:rPr>
        <w:t>konteks</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ini</w:t>
      </w:r>
      <w:proofErr w:type="spellEnd"/>
      <w:r w:rsidRPr="00842E50">
        <w:rPr>
          <w:rFonts w:asciiTheme="majorBidi" w:eastAsia="Times New Roman" w:hAnsiTheme="majorBidi" w:cstheme="majorBidi"/>
          <w:color w:val="000000" w:themeColor="text1"/>
          <w:sz w:val="24"/>
          <w:szCs w:val="24"/>
        </w:rPr>
        <w:t xml:space="preserve">, Kementerian Agama </w:t>
      </w:r>
      <w:proofErr w:type="spellStart"/>
      <w:r w:rsidRPr="00842E50">
        <w:rPr>
          <w:rFonts w:asciiTheme="majorBidi" w:eastAsia="Times New Roman" w:hAnsiTheme="majorBidi" w:cstheme="majorBidi"/>
          <w:color w:val="000000" w:themeColor="text1"/>
          <w:sz w:val="24"/>
          <w:szCs w:val="24"/>
        </w:rPr>
        <w:t>sebagai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lembaga</w:t>
      </w:r>
      <w:proofErr w:type="spellEnd"/>
      <w:r w:rsidRPr="00842E50">
        <w:rPr>
          <w:rFonts w:asciiTheme="majorBidi" w:eastAsia="Times New Roman" w:hAnsiTheme="majorBidi" w:cstheme="majorBidi"/>
          <w:color w:val="000000" w:themeColor="text1"/>
          <w:sz w:val="24"/>
          <w:szCs w:val="24"/>
        </w:rPr>
        <w:t xml:space="preserve"> negara </w:t>
      </w:r>
      <w:proofErr w:type="spellStart"/>
      <w:r w:rsidRPr="00842E50">
        <w:rPr>
          <w:rFonts w:asciiTheme="majorBidi" w:eastAsia="Times New Roman" w:hAnsiTheme="majorBidi" w:cstheme="majorBidi"/>
          <w:color w:val="000000" w:themeColor="text1"/>
          <w:sz w:val="24"/>
          <w:szCs w:val="24"/>
        </w:rPr>
        <w:t>memiliki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peran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penting</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dalam</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merancang</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kebijakan</w:t>
      </w:r>
      <w:proofErr w:type="spellEnd"/>
      <w:r w:rsidRPr="00842E50">
        <w:rPr>
          <w:rFonts w:asciiTheme="majorBidi" w:eastAsia="Times New Roman" w:hAnsiTheme="majorBidi" w:cstheme="majorBidi"/>
          <w:color w:val="000000" w:themeColor="text1"/>
          <w:sz w:val="24"/>
          <w:szCs w:val="24"/>
        </w:rPr>
        <w:t xml:space="preserve"> yang </w:t>
      </w:r>
      <w:proofErr w:type="spellStart"/>
      <w:r w:rsidRPr="00842E50">
        <w:rPr>
          <w:rFonts w:asciiTheme="majorBidi" w:eastAsia="Times New Roman" w:hAnsiTheme="majorBidi" w:cstheme="majorBidi"/>
          <w:color w:val="000000" w:themeColor="text1"/>
          <w:sz w:val="24"/>
          <w:szCs w:val="24"/>
        </w:rPr>
        <w:t>mengatur</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standar</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operasional</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pesantren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baik</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dari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sisi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administrasi</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maupun</w:t>
      </w:r>
      <w:proofErr w:type="spellEnd"/>
      <w:r w:rsidRPr="00842E50">
        <w:rPr>
          <w:rFonts w:asciiTheme="majorBidi" w:eastAsia="Times New Roman" w:hAnsiTheme="majorBidi" w:cstheme="majorBidi"/>
          <w:color w:val="000000" w:themeColor="text1"/>
          <w:sz w:val="24"/>
          <w:szCs w:val="24"/>
        </w:rPr>
        <w:t xml:space="preserve"> </w:t>
      </w:r>
      <w:proofErr w:type="spellStart"/>
      <w:r w:rsidRPr="00842E50">
        <w:rPr>
          <w:rFonts w:asciiTheme="majorBidi" w:eastAsia="Times New Roman" w:hAnsiTheme="majorBidi" w:cstheme="majorBidi"/>
          <w:color w:val="000000" w:themeColor="text1"/>
          <w:sz w:val="24"/>
          <w:szCs w:val="24"/>
        </w:rPr>
        <w:t>kurikulum</w:t>
      </w:r>
      <w:proofErr w:type="spellEnd"/>
      <w:r w:rsidRPr="00842E50">
        <w:rPr>
          <w:rFonts w:asciiTheme="majorBidi" w:eastAsia="Times New Roman" w:hAnsiTheme="majorBidi" w:cstheme="majorBidi"/>
          <w:color w:val="000000" w:themeColor="text1"/>
          <w:sz w:val="24"/>
          <w:szCs w:val="24"/>
        </w:rPr>
        <w:t xml:space="preserve"> yang </w:t>
      </w:r>
      <w:proofErr w:type="spellStart"/>
      <w:r w:rsidRPr="00842E50">
        <w:rPr>
          <w:rFonts w:asciiTheme="majorBidi" w:eastAsia="Times New Roman" w:hAnsiTheme="majorBidi" w:cstheme="majorBidi"/>
          <w:color w:val="000000" w:themeColor="text1"/>
          <w:sz w:val="24"/>
          <w:szCs w:val="24"/>
        </w:rPr>
        <w:t>diikuti</w:t>
      </w:r>
      <w:proofErr w:type="spellEnd"/>
      <w:r w:rsidRPr="00842E50">
        <w:rPr>
          <w:rFonts w:asciiTheme="majorBidi" w:eastAsia="Times New Roman" w:hAnsiTheme="majorBidi" w:cstheme="majorBidi"/>
          <w:color w:val="000000" w:themeColor="text1"/>
          <w:sz w:val="24"/>
          <w:szCs w:val="24"/>
        </w:rPr>
        <w:t>.</w:t>
      </w:r>
    </w:p>
    <w:p w14:paraId="004B87CD" w14:textId="2B5ADB92" w:rsidR="008E6421" w:rsidRDefault="008E6421"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8E6421">
        <w:rPr>
          <w:rFonts w:asciiTheme="majorBidi" w:eastAsia="Times New Roman" w:hAnsiTheme="majorBidi" w:cstheme="majorBidi"/>
          <w:color w:val="000000" w:themeColor="text1"/>
          <w:sz w:val="24"/>
          <w:szCs w:val="24"/>
        </w:rPr>
        <w:t>kebijakan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pengawasan</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diterapkan</w:t>
      </w:r>
      <w:proofErr w:type="spellEnd"/>
      <w:r w:rsidRPr="008E6421">
        <w:rPr>
          <w:rFonts w:asciiTheme="majorBidi" w:eastAsia="Times New Roman" w:hAnsiTheme="majorBidi" w:cstheme="majorBidi"/>
          <w:color w:val="000000" w:themeColor="text1"/>
          <w:sz w:val="24"/>
          <w:szCs w:val="24"/>
        </w:rPr>
        <w:t xml:space="preserve"> oleh </w:t>
      </w:r>
      <w:proofErr w:type="spellStart"/>
      <w:r w:rsidRPr="008E6421">
        <w:rPr>
          <w:rFonts w:asciiTheme="majorBidi" w:eastAsia="Times New Roman" w:hAnsiTheme="majorBidi" w:cstheme="majorBidi"/>
          <w:color w:val="000000" w:themeColor="text1"/>
          <w:sz w:val="24"/>
          <w:szCs w:val="24"/>
        </w:rPr>
        <w:t>Kemenag</w:t>
      </w:r>
      <w:proofErr w:type="spellEnd"/>
      <w:r w:rsidRPr="008E6421">
        <w:rPr>
          <w:rFonts w:asciiTheme="majorBidi" w:eastAsia="Times New Roman" w:hAnsiTheme="majorBidi" w:cstheme="majorBidi"/>
          <w:color w:val="000000" w:themeColor="text1"/>
          <w:sz w:val="24"/>
          <w:szCs w:val="24"/>
        </w:rPr>
        <w:t xml:space="preserve"> juga </w:t>
      </w:r>
      <w:proofErr w:type="spellStart"/>
      <w:r w:rsidRPr="008E6421">
        <w:rPr>
          <w:rFonts w:asciiTheme="majorBidi" w:eastAsia="Times New Roman" w:hAnsiTheme="majorBidi" w:cstheme="majorBidi"/>
          <w:color w:val="000000" w:themeColor="text1"/>
          <w:sz w:val="24"/>
          <w:szCs w:val="24"/>
        </w:rPr>
        <w:t>mencakup</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sistem</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memastikan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bahwa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pesantren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mematuhi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ketentuan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hukum</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berlaku</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seperti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Undang-Undang</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Pesantren</w:t>
      </w:r>
      <w:proofErr w:type="spellEnd"/>
      <w:r w:rsidRPr="008E6421">
        <w:rPr>
          <w:rFonts w:asciiTheme="majorBidi" w:eastAsia="Times New Roman" w:hAnsiTheme="majorBidi" w:cstheme="majorBidi"/>
          <w:color w:val="000000" w:themeColor="text1"/>
          <w:sz w:val="24"/>
          <w:szCs w:val="24"/>
        </w:rPr>
        <w:t xml:space="preserve"> dan </w:t>
      </w:r>
      <w:proofErr w:type="spellStart"/>
      <w:r w:rsidRPr="008E6421">
        <w:rPr>
          <w:rFonts w:asciiTheme="majorBidi" w:eastAsia="Times New Roman" w:hAnsiTheme="majorBidi" w:cstheme="majorBidi"/>
          <w:color w:val="000000" w:themeColor="text1"/>
          <w:sz w:val="24"/>
          <w:szCs w:val="24"/>
        </w:rPr>
        <w:t>regulasi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lainnya</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mengatur</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pendidikan</w:t>
      </w:r>
      <w:proofErr w:type="spellEnd"/>
      <w:r w:rsidRPr="008E6421">
        <w:rPr>
          <w:rFonts w:asciiTheme="majorBidi" w:eastAsia="Times New Roman" w:hAnsiTheme="majorBidi" w:cstheme="majorBidi"/>
          <w:color w:val="000000" w:themeColor="text1"/>
          <w:sz w:val="24"/>
          <w:szCs w:val="24"/>
        </w:rPr>
        <w:t xml:space="preserve"> Islam di Indonesia. </w:t>
      </w:r>
      <w:proofErr w:type="spellStart"/>
      <w:r w:rsidRPr="008E6421">
        <w:rPr>
          <w:rFonts w:asciiTheme="majorBidi" w:eastAsia="Times New Roman" w:hAnsiTheme="majorBidi" w:cstheme="majorBidi"/>
          <w:color w:val="000000" w:themeColor="text1"/>
          <w:sz w:val="24"/>
          <w:szCs w:val="24"/>
        </w:rPr>
        <w:t>Pengawasan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ini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dilakukan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secara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terstruktur</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dengan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mekanisme</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jelas</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mulai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dari</w:t>
      </w:r>
      <w:proofErr w:type="spellEnd"/>
      <w:r w:rsidRPr="008E6421">
        <w:rPr>
          <w:rFonts w:asciiTheme="majorBidi" w:eastAsia="Times New Roman" w:hAnsiTheme="majorBidi" w:cstheme="majorBidi"/>
          <w:color w:val="000000" w:themeColor="text1"/>
          <w:sz w:val="24"/>
          <w:szCs w:val="24"/>
        </w:rPr>
        <w:t xml:space="preserve"> monitoring </w:t>
      </w:r>
      <w:proofErr w:type="spellStart"/>
      <w:r w:rsidRPr="008E6421">
        <w:rPr>
          <w:rFonts w:asciiTheme="majorBidi" w:eastAsia="Times New Roman" w:hAnsiTheme="majorBidi" w:cstheme="majorBidi"/>
          <w:color w:val="000000" w:themeColor="text1"/>
          <w:sz w:val="24"/>
          <w:szCs w:val="24"/>
        </w:rPr>
        <w:t>hingga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evaluasi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guna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memastikan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bahwa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pesantren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tidak</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hanya</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memenuhi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lastRenderedPageBreak/>
        <w:t>standar</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akademik</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tetapi</w:t>
      </w:r>
      <w:proofErr w:type="spellEnd"/>
      <w:r w:rsidRPr="008E6421">
        <w:rPr>
          <w:rFonts w:asciiTheme="majorBidi" w:eastAsia="Times New Roman" w:hAnsiTheme="majorBidi" w:cstheme="majorBidi"/>
          <w:color w:val="000000" w:themeColor="text1"/>
          <w:sz w:val="24"/>
          <w:szCs w:val="24"/>
        </w:rPr>
        <w:t xml:space="preserve"> juga </w:t>
      </w:r>
      <w:proofErr w:type="spellStart"/>
      <w:r w:rsidRPr="008E6421">
        <w:rPr>
          <w:rFonts w:asciiTheme="majorBidi" w:eastAsia="Times New Roman" w:hAnsiTheme="majorBidi" w:cstheme="majorBidi"/>
          <w:color w:val="000000" w:themeColor="text1"/>
          <w:sz w:val="24"/>
          <w:szCs w:val="24"/>
        </w:rPr>
        <w:t>mengimplementasikan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nilai-nilai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keagamaan</w:t>
      </w:r>
      <w:proofErr w:type="spellEnd"/>
      <w:r w:rsidRPr="008E6421">
        <w:rPr>
          <w:rFonts w:asciiTheme="majorBidi" w:eastAsia="Times New Roman" w:hAnsiTheme="majorBidi" w:cstheme="majorBidi"/>
          <w:color w:val="000000" w:themeColor="text1"/>
          <w:sz w:val="24"/>
          <w:szCs w:val="24"/>
        </w:rPr>
        <w:t xml:space="preserve"> yang </w:t>
      </w:r>
      <w:proofErr w:type="spellStart"/>
      <w:r w:rsidRPr="008E6421">
        <w:rPr>
          <w:rFonts w:asciiTheme="majorBidi" w:eastAsia="Times New Roman" w:hAnsiTheme="majorBidi" w:cstheme="majorBidi"/>
          <w:color w:val="000000" w:themeColor="text1"/>
          <w:sz w:val="24"/>
          <w:szCs w:val="24"/>
        </w:rPr>
        <w:t>sesuai</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dengan</w:t>
      </w:r>
      <w:proofErr w:type="spellEnd"/>
      <w:r w:rsidRPr="008E6421">
        <w:rPr>
          <w:rFonts w:asciiTheme="majorBidi" w:eastAsia="Times New Roman" w:hAnsiTheme="majorBidi" w:cstheme="majorBidi"/>
          <w:color w:val="000000" w:themeColor="text1"/>
          <w:sz w:val="24"/>
          <w:szCs w:val="24"/>
        </w:rPr>
        <w:t xml:space="preserve"> </w:t>
      </w:r>
      <w:proofErr w:type="spellStart"/>
      <w:r w:rsidRPr="008E6421">
        <w:rPr>
          <w:rFonts w:asciiTheme="majorBidi" w:eastAsia="Times New Roman" w:hAnsiTheme="majorBidi" w:cstheme="majorBidi"/>
          <w:color w:val="000000" w:themeColor="text1"/>
          <w:sz w:val="24"/>
          <w:szCs w:val="24"/>
        </w:rPr>
        <w:t>prinsip</w:t>
      </w:r>
      <w:proofErr w:type="spellEnd"/>
      <w:r w:rsidRPr="008E6421">
        <w:rPr>
          <w:rFonts w:asciiTheme="majorBidi" w:eastAsia="Times New Roman" w:hAnsiTheme="majorBidi" w:cstheme="majorBidi"/>
          <w:color w:val="000000" w:themeColor="text1"/>
          <w:sz w:val="24"/>
          <w:szCs w:val="24"/>
        </w:rPr>
        <w:t xml:space="preserve"> syariah dan norma </w:t>
      </w:r>
      <w:proofErr w:type="spellStart"/>
      <w:r w:rsidRPr="008E6421">
        <w:rPr>
          <w:rFonts w:asciiTheme="majorBidi" w:eastAsia="Times New Roman" w:hAnsiTheme="majorBidi" w:cstheme="majorBidi"/>
          <w:color w:val="000000" w:themeColor="text1"/>
          <w:sz w:val="24"/>
          <w:szCs w:val="24"/>
        </w:rPr>
        <w:t>sosial</w:t>
      </w:r>
      <w:proofErr w:type="spellEnd"/>
      <w:r w:rsidRPr="008E6421">
        <w:rPr>
          <w:rFonts w:asciiTheme="majorBidi" w:eastAsia="Times New Roman" w:hAnsiTheme="majorBidi" w:cstheme="majorBidi"/>
          <w:color w:val="000000" w:themeColor="text1"/>
          <w:sz w:val="24"/>
          <w:szCs w:val="24"/>
        </w:rPr>
        <w:t>.</w:t>
      </w:r>
    </w:p>
    <w:p w14:paraId="7D92360F" w14:textId="1758D1BD" w:rsidR="00F84451" w:rsidRDefault="00F84451"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F84451">
        <w:rPr>
          <w:rFonts w:asciiTheme="majorBidi" w:eastAsia="Times New Roman" w:hAnsiTheme="majorBidi" w:cstheme="majorBidi"/>
          <w:color w:val="000000" w:themeColor="text1"/>
          <w:sz w:val="24"/>
          <w:szCs w:val="24"/>
        </w:rPr>
        <w:t>Pengawasan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harus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dilakukan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secara</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efektif</w:t>
      </w:r>
      <w:proofErr w:type="spellEnd"/>
      <w:r w:rsidRPr="00F84451">
        <w:rPr>
          <w:rFonts w:asciiTheme="majorBidi" w:eastAsia="Times New Roman" w:hAnsiTheme="majorBidi" w:cstheme="majorBidi"/>
          <w:color w:val="000000" w:themeColor="text1"/>
          <w:sz w:val="24"/>
          <w:szCs w:val="24"/>
        </w:rPr>
        <w:t xml:space="preserve"> dan </w:t>
      </w:r>
      <w:proofErr w:type="spellStart"/>
      <w:r w:rsidRPr="00F84451">
        <w:rPr>
          <w:rFonts w:asciiTheme="majorBidi" w:eastAsia="Times New Roman" w:hAnsiTheme="majorBidi" w:cstheme="majorBidi"/>
          <w:color w:val="000000" w:themeColor="text1"/>
          <w:sz w:val="24"/>
          <w:szCs w:val="24"/>
        </w:rPr>
        <w:t>akuntabel</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melibatkan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berbagai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pemangku</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kepentingan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seperti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masyarakat</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organisasi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keagamaan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serta</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pemerintah</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daerah</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Pembentukan</w:t>
      </w:r>
      <w:proofErr w:type="spellEnd"/>
      <w:r w:rsidRPr="00F84451">
        <w:rPr>
          <w:rFonts w:asciiTheme="majorBidi" w:eastAsia="Times New Roman" w:hAnsiTheme="majorBidi" w:cstheme="majorBidi"/>
          <w:color w:val="000000" w:themeColor="text1"/>
          <w:sz w:val="24"/>
          <w:szCs w:val="24"/>
        </w:rPr>
        <w:t xml:space="preserve"> badan </w:t>
      </w:r>
      <w:proofErr w:type="spellStart"/>
      <w:r w:rsidRPr="00F84451">
        <w:rPr>
          <w:rFonts w:asciiTheme="majorBidi" w:eastAsia="Times New Roman" w:hAnsiTheme="majorBidi" w:cstheme="majorBidi"/>
          <w:color w:val="000000" w:themeColor="text1"/>
          <w:sz w:val="24"/>
          <w:szCs w:val="24"/>
        </w:rPr>
        <w:t>pengawas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eksternal</w:t>
      </w:r>
      <w:proofErr w:type="spellEnd"/>
      <w:r w:rsidRPr="00F84451">
        <w:rPr>
          <w:rFonts w:asciiTheme="majorBidi" w:eastAsia="Times New Roman" w:hAnsiTheme="majorBidi" w:cstheme="majorBidi"/>
          <w:color w:val="000000" w:themeColor="text1"/>
          <w:sz w:val="24"/>
          <w:szCs w:val="24"/>
        </w:rPr>
        <w:t xml:space="preserve"> yang </w:t>
      </w:r>
      <w:proofErr w:type="spellStart"/>
      <w:r w:rsidRPr="00F84451">
        <w:rPr>
          <w:rFonts w:asciiTheme="majorBidi" w:eastAsia="Times New Roman" w:hAnsiTheme="majorBidi" w:cstheme="majorBidi"/>
          <w:color w:val="000000" w:themeColor="text1"/>
          <w:sz w:val="24"/>
          <w:szCs w:val="24"/>
        </w:rPr>
        <w:t>independen</w:t>
      </w:r>
      <w:proofErr w:type="spellEnd"/>
      <w:r w:rsidRPr="00F84451">
        <w:rPr>
          <w:rFonts w:asciiTheme="majorBidi" w:eastAsia="Times New Roman" w:hAnsiTheme="majorBidi" w:cstheme="majorBidi"/>
          <w:color w:val="000000" w:themeColor="text1"/>
          <w:sz w:val="24"/>
          <w:szCs w:val="24"/>
        </w:rPr>
        <w:t xml:space="preserve"> dan </w:t>
      </w:r>
      <w:proofErr w:type="spellStart"/>
      <w:r w:rsidRPr="00F84451">
        <w:rPr>
          <w:rFonts w:asciiTheme="majorBidi" w:eastAsia="Times New Roman" w:hAnsiTheme="majorBidi" w:cstheme="majorBidi"/>
          <w:color w:val="000000" w:themeColor="text1"/>
          <w:sz w:val="24"/>
          <w:szCs w:val="24"/>
        </w:rPr>
        <w:t>kompeten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merupakan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langkah</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strategis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untuk</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memperkuat</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pengawasan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terhadap</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pesantren</w:t>
      </w:r>
      <w:proofErr w:type="spellEnd"/>
      <w:r w:rsidRPr="00F84451">
        <w:rPr>
          <w:rFonts w:asciiTheme="majorBidi" w:eastAsia="Times New Roman" w:hAnsiTheme="majorBidi" w:cstheme="majorBidi"/>
          <w:color w:val="000000" w:themeColor="text1"/>
          <w:sz w:val="24"/>
          <w:szCs w:val="24"/>
        </w:rPr>
        <w:t xml:space="preserve">. Badan </w:t>
      </w:r>
      <w:proofErr w:type="spellStart"/>
      <w:r w:rsidRPr="00F84451">
        <w:rPr>
          <w:rFonts w:asciiTheme="majorBidi" w:eastAsia="Times New Roman" w:hAnsiTheme="majorBidi" w:cstheme="majorBidi"/>
          <w:color w:val="000000" w:themeColor="text1"/>
          <w:sz w:val="24"/>
          <w:szCs w:val="24"/>
        </w:rPr>
        <w:t>pengawas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eksternal</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ini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memiliki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fungsi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untuk</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mengevaluasi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kepatuhan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pesantren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terhadap</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regulasi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memastikan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kualitas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pendidikan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perlindungan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hak-hak</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santri</w:t>
      </w:r>
      <w:proofErr w:type="spellEnd"/>
      <w:r w:rsidRPr="00F84451">
        <w:rPr>
          <w:rFonts w:asciiTheme="majorBidi" w:eastAsia="Times New Roman" w:hAnsiTheme="majorBidi" w:cstheme="majorBidi"/>
          <w:color w:val="000000" w:themeColor="text1"/>
          <w:sz w:val="24"/>
          <w:szCs w:val="24"/>
        </w:rPr>
        <w:t xml:space="preserve">, dan </w:t>
      </w:r>
      <w:proofErr w:type="spellStart"/>
      <w:r w:rsidRPr="00F84451">
        <w:rPr>
          <w:rFonts w:asciiTheme="majorBidi" w:eastAsia="Times New Roman" w:hAnsiTheme="majorBidi" w:cstheme="majorBidi"/>
          <w:color w:val="000000" w:themeColor="text1"/>
          <w:sz w:val="24"/>
          <w:szCs w:val="24"/>
        </w:rPr>
        <w:t>terciptanya</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lingkungan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belajar</w:t>
      </w:r>
      <w:proofErr w:type="spellEnd"/>
      <w:r w:rsidRPr="00F84451">
        <w:rPr>
          <w:rFonts w:asciiTheme="majorBidi" w:eastAsia="Times New Roman" w:hAnsiTheme="majorBidi" w:cstheme="majorBidi"/>
          <w:color w:val="000000" w:themeColor="text1"/>
          <w:sz w:val="24"/>
          <w:szCs w:val="24"/>
        </w:rPr>
        <w:t xml:space="preserve"> yang </w:t>
      </w:r>
      <w:proofErr w:type="spellStart"/>
      <w:r w:rsidRPr="00F84451">
        <w:rPr>
          <w:rFonts w:asciiTheme="majorBidi" w:eastAsia="Times New Roman" w:hAnsiTheme="majorBidi" w:cstheme="majorBidi"/>
          <w:color w:val="000000" w:themeColor="text1"/>
          <w:sz w:val="24"/>
          <w:szCs w:val="24"/>
        </w:rPr>
        <w:t>aman</w:t>
      </w:r>
      <w:proofErr w:type="spellEnd"/>
      <w:r w:rsidRPr="00F84451">
        <w:rPr>
          <w:rFonts w:asciiTheme="majorBidi" w:eastAsia="Times New Roman" w:hAnsiTheme="majorBidi" w:cstheme="majorBidi"/>
          <w:color w:val="000000" w:themeColor="text1"/>
          <w:sz w:val="24"/>
          <w:szCs w:val="24"/>
        </w:rPr>
        <w:t xml:space="preserve"> dan </w:t>
      </w:r>
      <w:proofErr w:type="spellStart"/>
      <w:r w:rsidRPr="00F84451">
        <w:rPr>
          <w:rFonts w:asciiTheme="majorBidi" w:eastAsia="Times New Roman" w:hAnsiTheme="majorBidi" w:cstheme="majorBidi"/>
          <w:color w:val="000000" w:themeColor="text1"/>
          <w:sz w:val="24"/>
          <w:szCs w:val="24"/>
        </w:rPr>
        <w:t>berkualitas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Pengawasan</w:t>
      </w:r>
      <w:proofErr w:type="spellEnd"/>
      <w:r w:rsidRPr="00F84451">
        <w:rPr>
          <w:rFonts w:asciiTheme="majorBidi" w:eastAsia="Times New Roman" w:hAnsiTheme="majorBidi" w:cstheme="majorBidi"/>
          <w:color w:val="000000" w:themeColor="text1"/>
          <w:sz w:val="24"/>
          <w:szCs w:val="24"/>
        </w:rPr>
        <w:t xml:space="preserve"> yang </w:t>
      </w:r>
      <w:proofErr w:type="spellStart"/>
      <w:r w:rsidRPr="00F84451">
        <w:rPr>
          <w:rFonts w:asciiTheme="majorBidi" w:eastAsia="Times New Roman" w:hAnsiTheme="majorBidi" w:cstheme="majorBidi"/>
          <w:color w:val="000000" w:themeColor="text1"/>
          <w:sz w:val="24"/>
          <w:szCs w:val="24"/>
        </w:rPr>
        <w:t>akuntabel</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harus</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mencakup</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transparansi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dalam</w:t>
      </w:r>
      <w:proofErr w:type="spellEnd"/>
      <w:r w:rsidRPr="00F84451">
        <w:rPr>
          <w:rFonts w:asciiTheme="majorBidi" w:eastAsia="Times New Roman" w:hAnsiTheme="majorBidi" w:cstheme="majorBidi"/>
          <w:color w:val="000000" w:themeColor="text1"/>
          <w:sz w:val="24"/>
          <w:szCs w:val="24"/>
        </w:rPr>
        <w:t xml:space="preserve"> proses </w:t>
      </w:r>
      <w:proofErr w:type="spellStart"/>
      <w:r w:rsidRPr="00F84451">
        <w:rPr>
          <w:rFonts w:asciiTheme="majorBidi" w:eastAsia="Times New Roman" w:hAnsiTheme="majorBidi" w:cstheme="majorBidi"/>
          <w:color w:val="000000" w:themeColor="text1"/>
          <w:sz w:val="24"/>
          <w:szCs w:val="24"/>
        </w:rPr>
        <w:t>evaluasi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serta</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penyediaan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mekanisme</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umpan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balik</w:t>
      </w:r>
      <w:proofErr w:type="spellEnd"/>
      <w:r w:rsidRPr="00F84451">
        <w:rPr>
          <w:rFonts w:asciiTheme="majorBidi" w:eastAsia="Times New Roman" w:hAnsiTheme="majorBidi" w:cstheme="majorBidi"/>
          <w:color w:val="000000" w:themeColor="text1"/>
          <w:sz w:val="24"/>
          <w:szCs w:val="24"/>
        </w:rPr>
        <w:t xml:space="preserve"> yang </w:t>
      </w:r>
      <w:proofErr w:type="spellStart"/>
      <w:r w:rsidRPr="00F84451">
        <w:rPr>
          <w:rFonts w:asciiTheme="majorBidi" w:eastAsia="Times New Roman" w:hAnsiTheme="majorBidi" w:cstheme="majorBidi"/>
          <w:color w:val="000000" w:themeColor="text1"/>
          <w:sz w:val="24"/>
          <w:szCs w:val="24"/>
        </w:rPr>
        <w:t>memungkinkan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pesantren</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memperbaiki</w:t>
      </w:r>
      <w:proofErr w:type="spellEnd"/>
      <w:r w:rsidRPr="00F84451">
        <w:rPr>
          <w:rFonts w:asciiTheme="majorBidi" w:eastAsia="Times New Roman" w:hAnsiTheme="majorBidi" w:cstheme="majorBidi"/>
          <w:color w:val="000000" w:themeColor="text1"/>
          <w:sz w:val="24"/>
          <w:szCs w:val="24"/>
        </w:rPr>
        <w:t xml:space="preserve"> </w:t>
      </w:r>
      <w:proofErr w:type="spellStart"/>
      <w:r w:rsidRPr="00F84451">
        <w:rPr>
          <w:rFonts w:asciiTheme="majorBidi" w:eastAsia="Times New Roman" w:hAnsiTheme="majorBidi" w:cstheme="majorBidi"/>
          <w:color w:val="000000" w:themeColor="text1"/>
          <w:sz w:val="24"/>
          <w:szCs w:val="24"/>
        </w:rPr>
        <w:t>kekurangan</w:t>
      </w:r>
      <w:proofErr w:type="spellEnd"/>
      <w:r w:rsidRPr="00F84451">
        <w:rPr>
          <w:rFonts w:asciiTheme="majorBidi" w:eastAsia="Times New Roman" w:hAnsiTheme="majorBidi" w:cstheme="majorBidi"/>
          <w:color w:val="000000" w:themeColor="text1"/>
          <w:sz w:val="24"/>
          <w:szCs w:val="24"/>
        </w:rPr>
        <w:t xml:space="preserve"> yang </w:t>
      </w:r>
      <w:proofErr w:type="spellStart"/>
      <w:r w:rsidRPr="00F84451">
        <w:rPr>
          <w:rFonts w:asciiTheme="majorBidi" w:eastAsia="Times New Roman" w:hAnsiTheme="majorBidi" w:cstheme="majorBidi"/>
          <w:color w:val="000000" w:themeColor="text1"/>
          <w:sz w:val="24"/>
          <w:szCs w:val="24"/>
        </w:rPr>
        <w:t>teridentifikasi</w:t>
      </w:r>
      <w:proofErr w:type="spellEnd"/>
      <w:r w:rsidRPr="00F84451">
        <w:rPr>
          <w:rFonts w:asciiTheme="majorBidi" w:eastAsia="Times New Roman" w:hAnsiTheme="majorBidi" w:cstheme="majorBidi"/>
          <w:color w:val="000000" w:themeColor="text1"/>
          <w:sz w:val="24"/>
          <w:szCs w:val="24"/>
        </w:rPr>
        <w:t>.</w:t>
      </w:r>
    </w:p>
    <w:p w14:paraId="3EE19D48" w14:textId="29D74DAC" w:rsidR="00E91DA3" w:rsidRDefault="00E91DA3" w:rsidP="000D3F45">
      <w:pPr>
        <w:spacing w:after="120" w:line="240" w:lineRule="auto"/>
        <w:ind w:firstLine="567"/>
        <w:jc w:val="both"/>
        <w:rPr>
          <w:rFonts w:asciiTheme="majorBidi" w:eastAsia="Times New Roman" w:hAnsiTheme="majorBidi" w:cstheme="majorBidi"/>
          <w:color w:val="000000" w:themeColor="text1"/>
          <w:sz w:val="24"/>
          <w:szCs w:val="24"/>
        </w:rPr>
      </w:pPr>
      <w:proofErr w:type="spellStart"/>
      <w:r w:rsidRPr="00E91DA3">
        <w:rPr>
          <w:rFonts w:asciiTheme="majorBidi" w:eastAsia="Times New Roman" w:hAnsiTheme="majorBidi" w:cstheme="majorBidi"/>
          <w:color w:val="000000" w:themeColor="text1"/>
          <w:sz w:val="24"/>
          <w:szCs w:val="24"/>
        </w:rPr>
        <w:t>Kebijakan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pengawasan</w:t>
      </w:r>
      <w:proofErr w:type="spellEnd"/>
      <w:r w:rsidRPr="00E91DA3">
        <w:rPr>
          <w:rFonts w:asciiTheme="majorBidi" w:eastAsia="Times New Roman" w:hAnsiTheme="majorBidi" w:cstheme="majorBidi"/>
          <w:color w:val="000000" w:themeColor="text1"/>
          <w:sz w:val="24"/>
          <w:szCs w:val="24"/>
        </w:rPr>
        <w:t xml:space="preserve"> yang </w:t>
      </w:r>
      <w:proofErr w:type="spellStart"/>
      <w:r w:rsidRPr="00E91DA3">
        <w:rPr>
          <w:rFonts w:asciiTheme="majorBidi" w:eastAsia="Times New Roman" w:hAnsiTheme="majorBidi" w:cstheme="majorBidi"/>
          <w:color w:val="000000" w:themeColor="text1"/>
          <w:sz w:val="24"/>
          <w:szCs w:val="24"/>
        </w:rPr>
        <w:t>diterapkan</w:t>
      </w:r>
      <w:proofErr w:type="spellEnd"/>
      <w:r w:rsidRPr="00E91DA3">
        <w:rPr>
          <w:rFonts w:asciiTheme="majorBidi" w:eastAsia="Times New Roman" w:hAnsiTheme="majorBidi" w:cstheme="majorBidi"/>
          <w:color w:val="000000" w:themeColor="text1"/>
          <w:sz w:val="24"/>
          <w:szCs w:val="24"/>
        </w:rPr>
        <w:t xml:space="preserve"> oleh Kementerian Agama </w:t>
      </w:r>
      <w:proofErr w:type="spellStart"/>
      <w:r w:rsidRPr="00E91DA3">
        <w:rPr>
          <w:rFonts w:asciiTheme="majorBidi" w:eastAsia="Times New Roman" w:hAnsiTheme="majorBidi" w:cstheme="majorBidi"/>
          <w:color w:val="000000" w:themeColor="text1"/>
          <w:sz w:val="24"/>
          <w:szCs w:val="24"/>
        </w:rPr>
        <w:t>melalui</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prinsip</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Siyasah</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Idariyyah</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akan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menghasilkan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pengelolaan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pesantren</w:t>
      </w:r>
      <w:proofErr w:type="spellEnd"/>
      <w:r w:rsidRPr="00E91DA3">
        <w:rPr>
          <w:rFonts w:asciiTheme="majorBidi" w:eastAsia="Times New Roman" w:hAnsiTheme="majorBidi" w:cstheme="majorBidi"/>
          <w:color w:val="000000" w:themeColor="text1"/>
          <w:sz w:val="24"/>
          <w:szCs w:val="24"/>
        </w:rPr>
        <w:t xml:space="preserve"> yang </w:t>
      </w:r>
      <w:proofErr w:type="spellStart"/>
      <w:r w:rsidRPr="00E91DA3">
        <w:rPr>
          <w:rFonts w:asciiTheme="majorBidi" w:eastAsia="Times New Roman" w:hAnsiTheme="majorBidi" w:cstheme="majorBidi"/>
          <w:color w:val="000000" w:themeColor="text1"/>
          <w:sz w:val="24"/>
          <w:szCs w:val="24"/>
        </w:rPr>
        <w:t>lebih</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terarah</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terstruktur</w:t>
      </w:r>
      <w:proofErr w:type="spellEnd"/>
      <w:r w:rsidRPr="00E91DA3">
        <w:rPr>
          <w:rFonts w:asciiTheme="majorBidi" w:eastAsia="Times New Roman" w:hAnsiTheme="majorBidi" w:cstheme="majorBidi"/>
          <w:color w:val="000000" w:themeColor="text1"/>
          <w:sz w:val="24"/>
          <w:szCs w:val="24"/>
        </w:rPr>
        <w:t xml:space="preserve">, dan </w:t>
      </w:r>
      <w:proofErr w:type="spellStart"/>
      <w:r w:rsidRPr="00E91DA3">
        <w:rPr>
          <w:rFonts w:asciiTheme="majorBidi" w:eastAsia="Times New Roman" w:hAnsiTheme="majorBidi" w:cstheme="majorBidi"/>
          <w:color w:val="000000" w:themeColor="text1"/>
          <w:sz w:val="24"/>
          <w:szCs w:val="24"/>
        </w:rPr>
        <w:t>sesuai</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dengan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nilai-nilai</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hukum</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serta</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etika</w:t>
      </w:r>
      <w:proofErr w:type="spellEnd"/>
      <w:r w:rsidRPr="00E91DA3">
        <w:rPr>
          <w:rFonts w:asciiTheme="majorBidi" w:eastAsia="Times New Roman" w:hAnsiTheme="majorBidi" w:cstheme="majorBidi"/>
          <w:color w:val="000000" w:themeColor="text1"/>
          <w:sz w:val="24"/>
          <w:szCs w:val="24"/>
        </w:rPr>
        <w:t xml:space="preserve"> yang </w:t>
      </w:r>
      <w:proofErr w:type="spellStart"/>
      <w:r w:rsidRPr="00E91DA3">
        <w:rPr>
          <w:rFonts w:asciiTheme="majorBidi" w:eastAsia="Times New Roman" w:hAnsiTheme="majorBidi" w:cstheme="majorBidi"/>
          <w:color w:val="000000" w:themeColor="text1"/>
          <w:sz w:val="24"/>
          <w:szCs w:val="24"/>
        </w:rPr>
        <w:t>diharapkan</w:t>
      </w:r>
      <w:proofErr w:type="spellEnd"/>
      <w:r w:rsidRPr="00E91DA3">
        <w:rPr>
          <w:rFonts w:asciiTheme="majorBidi" w:eastAsia="Times New Roman" w:hAnsiTheme="majorBidi" w:cstheme="majorBidi"/>
          <w:color w:val="000000" w:themeColor="text1"/>
          <w:sz w:val="24"/>
          <w:szCs w:val="24"/>
        </w:rPr>
        <w:t xml:space="preserve">. Selain </w:t>
      </w:r>
      <w:proofErr w:type="spellStart"/>
      <w:r w:rsidRPr="00E91DA3">
        <w:rPr>
          <w:rFonts w:asciiTheme="majorBidi" w:eastAsia="Times New Roman" w:hAnsiTheme="majorBidi" w:cstheme="majorBidi"/>
          <w:color w:val="000000" w:themeColor="text1"/>
          <w:sz w:val="24"/>
          <w:szCs w:val="24"/>
        </w:rPr>
        <w:t>itu</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kebijakan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ini</w:t>
      </w:r>
      <w:proofErr w:type="spellEnd"/>
      <w:r w:rsidRPr="00E91DA3">
        <w:rPr>
          <w:rFonts w:asciiTheme="majorBidi" w:eastAsia="Times New Roman" w:hAnsiTheme="majorBidi" w:cstheme="majorBidi"/>
          <w:color w:val="000000" w:themeColor="text1"/>
          <w:sz w:val="24"/>
          <w:szCs w:val="24"/>
        </w:rPr>
        <w:t xml:space="preserve"> juga </w:t>
      </w:r>
      <w:proofErr w:type="spellStart"/>
      <w:r w:rsidRPr="00E91DA3">
        <w:rPr>
          <w:rFonts w:asciiTheme="majorBidi" w:eastAsia="Times New Roman" w:hAnsiTheme="majorBidi" w:cstheme="majorBidi"/>
          <w:color w:val="000000" w:themeColor="text1"/>
          <w:sz w:val="24"/>
          <w:szCs w:val="24"/>
        </w:rPr>
        <w:t>menjaga</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otonomi</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pesantren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dalam</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melaksanakan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fungsi</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pendidikan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dakwah</w:t>
      </w:r>
      <w:proofErr w:type="spellEnd"/>
      <w:r w:rsidRPr="00E91DA3">
        <w:rPr>
          <w:rFonts w:asciiTheme="majorBidi" w:eastAsia="Times New Roman" w:hAnsiTheme="majorBidi" w:cstheme="majorBidi"/>
          <w:color w:val="000000" w:themeColor="text1"/>
          <w:sz w:val="24"/>
          <w:szCs w:val="24"/>
        </w:rPr>
        <w:t xml:space="preserve">, dan </w:t>
      </w:r>
      <w:proofErr w:type="spellStart"/>
      <w:r w:rsidRPr="00E91DA3">
        <w:rPr>
          <w:rFonts w:asciiTheme="majorBidi" w:eastAsia="Times New Roman" w:hAnsiTheme="majorBidi" w:cstheme="majorBidi"/>
          <w:color w:val="000000" w:themeColor="text1"/>
          <w:sz w:val="24"/>
          <w:szCs w:val="24"/>
        </w:rPr>
        <w:t>pemberdayaan</w:t>
      </w:r>
      <w:proofErr w:type="spellEnd"/>
      <w:r w:rsidRPr="00E91DA3">
        <w:rPr>
          <w:rFonts w:asciiTheme="majorBidi" w:eastAsia="Times New Roman" w:hAnsiTheme="majorBidi" w:cstheme="majorBidi"/>
          <w:color w:val="000000" w:themeColor="text1"/>
          <w:sz w:val="24"/>
          <w:szCs w:val="24"/>
        </w:rPr>
        <w:t xml:space="preserve"> </w:t>
      </w:r>
      <w:proofErr w:type="spellStart"/>
      <w:r w:rsidRPr="00E91DA3">
        <w:rPr>
          <w:rFonts w:asciiTheme="majorBidi" w:eastAsia="Times New Roman" w:hAnsiTheme="majorBidi" w:cstheme="majorBidi"/>
          <w:color w:val="000000" w:themeColor="text1"/>
          <w:sz w:val="24"/>
          <w:szCs w:val="24"/>
        </w:rPr>
        <w:t>masyarakat</w:t>
      </w:r>
      <w:proofErr w:type="spellEnd"/>
      <w:r w:rsidRPr="00E91DA3">
        <w:rPr>
          <w:rFonts w:asciiTheme="majorBidi" w:eastAsia="Times New Roman" w:hAnsiTheme="majorBidi" w:cstheme="majorBidi"/>
          <w:color w:val="000000" w:themeColor="text1"/>
          <w:sz w:val="24"/>
          <w:szCs w:val="24"/>
        </w:rPr>
        <w:t>.</w:t>
      </w:r>
    </w:p>
    <w:p w14:paraId="7BDA1EE3" w14:textId="7982126C" w:rsidR="00B021CE" w:rsidRDefault="00B021CE" w:rsidP="000D3F45">
      <w:pPr>
        <w:spacing w:after="120" w:line="240" w:lineRule="auto"/>
        <w:jc w:val="both"/>
        <w:rPr>
          <w:rFonts w:asciiTheme="majorBidi" w:hAnsiTheme="majorBidi" w:cstheme="majorBidi"/>
          <w:b/>
          <w:bCs/>
          <w:sz w:val="24"/>
          <w:szCs w:val="24"/>
        </w:rPr>
      </w:pPr>
      <w:r w:rsidRPr="000D4EA8">
        <w:rPr>
          <w:rFonts w:asciiTheme="majorBidi" w:hAnsiTheme="majorBidi" w:cstheme="majorBidi"/>
          <w:b/>
          <w:bCs/>
          <w:sz w:val="24"/>
          <w:szCs w:val="24"/>
        </w:rPr>
        <w:t>Kesimpulan</w:t>
      </w:r>
      <w:r w:rsidR="00302665" w:rsidRPr="000D4EA8">
        <w:rPr>
          <w:rFonts w:asciiTheme="majorBidi" w:hAnsiTheme="majorBidi" w:cstheme="majorBidi"/>
          <w:b/>
          <w:bCs/>
          <w:sz w:val="24"/>
          <w:szCs w:val="24"/>
        </w:rPr>
        <w:t xml:space="preserve"> </w:t>
      </w:r>
    </w:p>
    <w:p w14:paraId="5C0257F5" w14:textId="62C0B246" w:rsidR="00623699" w:rsidRPr="00543F80" w:rsidRDefault="00623699" w:rsidP="000D3F45">
      <w:pPr>
        <w:spacing w:after="120"/>
        <w:ind w:firstLine="567"/>
        <w:jc w:val="both"/>
        <w:rPr>
          <w:rFonts w:asciiTheme="majorBidi" w:hAnsiTheme="majorBidi" w:cstheme="majorBidi"/>
          <w:lang w:val="en-ID"/>
        </w:rPr>
      </w:pPr>
      <w:proofErr w:type="spellStart"/>
      <w:r w:rsidRPr="000D3F45">
        <w:rPr>
          <w:rFonts w:asciiTheme="majorBidi" w:hAnsiTheme="majorBidi" w:cstheme="majorBidi"/>
          <w:sz w:val="24"/>
          <w:szCs w:val="24"/>
          <w:lang w:val="en-ID"/>
        </w:rPr>
        <w:t>Pembentukan</w:t>
      </w:r>
      <w:proofErr w:type="spellEnd"/>
      <w:r w:rsidRPr="000D3F45">
        <w:rPr>
          <w:rFonts w:asciiTheme="majorBidi" w:hAnsiTheme="majorBidi" w:cstheme="majorBidi"/>
          <w:sz w:val="24"/>
          <w:szCs w:val="24"/>
          <w:lang w:val="en-ID"/>
        </w:rPr>
        <w:t xml:space="preserve"> badan </w:t>
      </w:r>
      <w:proofErr w:type="spellStart"/>
      <w:r w:rsidRPr="000D3F45">
        <w:rPr>
          <w:rFonts w:asciiTheme="majorBidi" w:hAnsiTheme="majorBidi" w:cstheme="majorBidi"/>
          <w:sz w:val="24"/>
          <w:szCs w:val="24"/>
          <w:lang w:val="en-ID"/>
        </w:rPr>
        <w:t>pengawas</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eksternal</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merupakan</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langkah</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strategis</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untuk</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mengatasi</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tindak</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pidana</w:t>
      </w:r>
      <w:proofErr w:type="spellEnd"/>
      <w:r w:rsidRPr="000D3F45">
        <w:rPr>
          <w:rFonts w:asciiTheme="majorBidi" w:hAnsiTheme="majorBidi" w:cstheme="majorBidi"/>
          <w:sz w:val="24"/>
          <w:szCs w:val="24"/>
          <w:lang w:val="en-ID"/>
        </w:rPr>
        <w:t xml:space="preserve"> di </w:t>
      </w:r>
      <w:proofErr w:type="spellStart"/>
      <w:r w:rsidRPr="000D3F45">
        <w:rPr>
          <w:rFonts w:asciiTheme="majorBidi" w:hAnsiTheme="majorBidi" w:cstheme="majorBidi"/>
          <w:sz w:val="24"/>
          <w:szCs w:val="24"/>
          <w:lang w:val="en-ID"/>
        </w:rPr>
        <w:t>pesantren</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Dengan</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mengadopsi</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prinsip</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hukum</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responsif</w:t>
      </w:r>
      <w:proofErr w:type="spellEnd"/>
      <w:r w:rsidRPr="000D3F45">
        <w:rPr>
          <w:rFonts w:asciiTheme="majorBidi" w:hAnsiTheme="majorBidi" w:cstheme="majorBidi"/>
          <w:sz w:val="24"/>
          <w:szCs w:val="24"/>
          <w:lang w:val="en-ID"/>
        </w:rPr>
        <w:t xml:space="preserve"> dan </w:t>
      </w:r>
      <w:proofErr w:type="spellStart"/>
      <w:r w:rsidRPr="000D3F45">
        <w:rPr>
          <w:rFonts w:asciiTheme="majorBidi" w:hAnsiTheme="majorBidi" w:cstheme="majorBidi"/>
          <w:sz w:val="24"/>
          <w:szCs w:val="24"/>
          <w:lang w:val="en-ID"/>
        </w:rPr>
        <w:t>siyasah</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idariyyah</w:t>
      </w:r>
      <w:proofErr w:type="spellEnd"/>
      <w:r w:rsidRPr="000D3F45">
        <w:rPr>
          <w:rFonts w:asciiTheme="majorBidi" w:hAnsiTheme="majorBidi" w:cstheme="majorBidi"/>
          <w:sz w:val="24"/>
          <w:szCs w:val="24"/>
          <w:lang w:val="en-ID"/>
        </w:rPr>
        <w:t xml:space="preserve">, badan </w:t>
      </w:r>
      <w:proofErr w:type="spellStart"/>
      <w:r w:rsidRPr="000D3F45">
        <w:rPr>
          <w:rFonts w:asciiTheme="majorBidi" w:hAnsiTheme="majorBidi" w:cstheme="majorBidi"/>
          <w:sz w:val="24"/>
          <w:szCs w:val="24"/>
          <w:lang w:val="en-ID"/>
        </w:rPr>
        <w:t>ini</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dapat</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menjadi</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instrumen</w:t>
      </w:r>
      <w:proofErr w:type="spellEnd"/>
      <w:r w:rsidRPr="000D3F45">
        <w:rPr>
          <w:rFonts w:asciiTheme="majorBidi" w:hAnsiTheme="majorBidi" w:cstheme="majorBidi"/>
          <w:sz w:val="24"/>
          <w:szCs w:val="24"/>
          <w:lang w:val="en-ID"/>
        </w:rPr>
        <w:t xml:space="preserve"> yang </w:t>
      </w:r>
      <w:proofErr w:type="spellStart"/>
      <w:r w:rsidRPr="000D3F45">
        <w:rPr>
          <w:rFonts w:asciiTheme="majorBidi" w:hAnsiTheme="majorBidi" w:cstheme="majorBidi"/>
          <w:sz w:val="24"/>
          <w:szCs w:val="24"/>
          <w:lang w:val="en-ID"/>
        </w:rPr>
        <w:t>efektif</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dalam</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menciptakan</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sistem</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pengawasan</w:t>
      </w:r>
      <w:proofErr w:type="spellEnd"/>
      <w:r w:rsidRPr="000D3F45">
        <w:rPr>
          <w:rFonts w:asciiTheme="majorBidi" w:hAnsiTheme="majorBidi" w:cstheme="majorBidi"/>
          <w:sz w:val="24"/>
          <w:szCs w:val="24"/>
          <w:lang w:val="en-ID"/>
        </w:rPr>
        <w:t xml:space="preserve"> yang </w:t>
      </w:r>
      <w:proofErr w:type="spellStart"/>
      <w:r w:rsidRPr="000D3F45">
        <w:rPr>
          <w:rFonts w:asciiTheme="majorBidi" w:hAnsiTheme="majorBidi" w:cstheme="majorBidi"/>
          <w:sz w:val="24"/>
          <w:szCs w:val="24"/>
          <w:lang w:val="en-ID"/>
        </w:rPr>
        <w:t>transparan</w:t>
      </w:r>
      <w:proofErr w:type="spellEnd"/>
      <w:r w:rsidRPr="000D3F45">
        <w:rPr>
          <w:rFonts w:asciiTheme="majorBidi" w:hAnsiTheme="majorBidi" w:cstheme="majorBidi"/>
          <w:sz w:val="24"/>
          <w:szCs w:val="24"/>
          <w:lang w:val="en-ID"/>
        </w:rPr>
        <w:t xml:space="preserve">, </w:t>
      </w:r>
      <w:proofErr w:type="spellStart"/>
      <w:r w:rsidRPr="000D3F45">
        <w:rPr>
          <w:rFonts w:asciiTheme="majorBidi" w:hAnsiTheme="majorBidi" w:cstheme="majorBidi"/>
          <w:sz w:val="24"/>
          <w:szCs w:val="24"/>
          <w:lang w:val="en-ID"/>
        </w:rPr>
        <w:t>adaptif</w:t>
      </w:r>
      <w:proofErr w:type="spellEnd"/>
      <w:r w:rsidRPr="000D3F45">
        <w:rPr>
          <w:rFonts w:asciiTheme="majorBidi" w:hAnsiTheme="majorBidi" w:cstheme="majorBidi"/>
          <w:sz w:val="24"/>
          <w:szCs w:val="24"/>
          <w:lang w:val="en-ID"/>
        </w:rPr>
        <w:t xml:space="preserve">, dan </w:t>
      </w:r>
      <w:proofErr w:type="spellStart"/>
      <w:r w:rsidRPr="000D3F45">
        <w:rPr>
          <w:rFonts w:asciiTheme="majorBidi" w:hAnsiTheme="majorBidi" w:cstheme="majorBidi"/>
          <w:sz w:val="24"/>
          <w:szCs w:val="24"/>
          <w:lang w:val="en-ID"/>
        </w:rPr>
        <w:t>inklusif</w:t>
      </w:r>
      <w:proofErr w:type="spellEnd"/>
      <w:r w:rsidRPr="000D3F45">
        <w:rPr>
          <w:rFonts w:asciiTheme="majorBidi" w:hAnsiTheme="majorBidi" w:cstheme="majorBidi"/>
          <w:sz w:val="24"/>
          <w:szCs w:val="24"/>
          <w:lang w:val="en-ID"/>
        </w:rPr>
        <w:t>.</w:t>
      </w:r>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Keberhasilan</w:t>
      </w:r>
      <w:proofErr w:type="spellEnd"/>
      <w:r w:rsidR="00BF6523" w:rsidRPr="000D3F45">
        <w:rPr>
          <w:rFonts w:asciiTheme="majorBidi" w:hAnsiTheme="majorBidi" w:cstheme="majorBidi"/>
          <w:sz w:val="24"/>
          <w:szCs w:val="24"/>
          <w:lang w:val="en-ID"/>
        </w:rPr>
        <w:t xml:space="preserve"> badan </w:t>
      </w:r>
      <w:proofErr w:type="spellStart"/>
      <w:r w:rsidR="00BF6523" w:rsidRPr="000D3F45">
        <w:rPr>
          <w:rFonts w:asciiTheme="majorBidi" w:hAnsiTheme="majorBidi" w:cstheme="majorBidi"/>
          <w:sz w:val="24"/>
          <w:szCs w:val="24"/>
          <w:lang w:val="en-ID"/>
        </w:rPr>
        <w:t>pengawas</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ini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tidak</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hanya</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bergantung</w:t>
      </w:r>
      <w:proofErr w:type="spellEnd"/>
      <w:r w:rsidR="00BF6523" w:rsidRPr="000D3F45">
        <w:rPr>
          <w:rFonts w:asciiTheme="majorBidi" w:hAnsiTheme="majorBidi" w:cstheme="majorBidi"/>
          <w:sz w:val="24"/>
          <w:szCs w:val="24"/>
          <w:lang w:val="en-ID"/>
        </w:rPr>
        <w:t xml:space="preserve"> pada </w:t>
      </w:r>
      <w:proofErr w:type="spellStart"/>
      <w:r w:rsidR="00BF6523" w:rsidRPr="000D3F45">
        <w:rPr>
          <w:rFonts w:asciiTheme="majorBidi" w:hAnsiTheme="majorBidi" w:cstheme="majorBidi"/>
          <w:sz w:val="24"/>
          <w:szCs w:val="24"/>
          <w:lang w:val="en-ID"/>
        </w:rPr>
        <w:t>desain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strukturalnya</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tetapi</w:t>
      </w:r>
      <w:proofErr w:type="spellEnd"/>
      <w:r w:rsidR="00BF6523" w:rsidRPr="000D3F45">
        <w:rPr>
          <w:rFonts w:asciiTheme="majorBidi" w:hAnsiTheme="majorBidi" w:cstheme="majorBidi"/>
          <w:sz w:val="24"/>
          <w:szCs w:val="24"/>
          <w:lang w:val="en-ID"/>
        </w:rPr>
        <w:t xml:space="preserve"> juga pada </w:t>
      </w:r>
      <w:proofErr w:type="spellStart"/>
      <w:r w:rsidR="00BF6523" w:rsidRPr="000D3F45">
        <w:rPr>
          <w:rFonts w:asciiTheme="majorBidi" w:hAnsiTheme="majorBidi" w:cstheme="majorBidi"/>
          <w:sz w:val="24"/>
          <w:szCs w:val="24"/>
          <w:lang w:val="en-ID"/>
        </w:rPr>
        <w:t>partisipasi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aktif</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dari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komunitas</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pesantren</w:t>
      </w:r>
      <w:proofErr w:type="spellEnd"/>
      <w:r w:rsidR="00BF6523" w:rsidRPr="000D3F45">
        <w:rPr>
          <w:rFonts w:asciiTheme="majorBidi" w:hAnsiTheme="majorBidi" w:cstheme="majorBidi"/>
          <w:sz w:val="24"/>
          <w:szCs w:val="24"/>
          <w:lang w:val="en-ID"/>
        </w:rPr>
        <w:t xml:space="preserve"> dan </w:t>
      </w:r>
      <w:proofErr w:type="spellStart"/>
      <w:r w:rsidR="00BF6523" w:rsidRPr="000D3F45">
        <w:rPr>
          <w:rFonts w:asciiTheme="majorBidi" w:hAnsiTheme="majorBidi" w:cstheme="majorBidi"/>
          <w:sz w:val="24"/>
          <w:szCs w:val="24"/>
          <w:lang w:val="en-ID"/>
        </w:rPr>
        <w:t>dukungan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pemerintah</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Rekomendasi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praktis</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mencakup</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pelatihan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bagi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pengawas</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eksternal</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pengembangan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kerangka</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regulasi</w:t>
      </w:r>
      <w:proofErr w:type="spellEnd"/>
      <w:r w:rsidR="00BF6523" w:rsidRPr="000D3F45">
        <w:rPr>
          <w:rFonts w:asciiTheme="majorBidi" w:hAnsiTheme="majorBidi" w:cstheme="majorBidi"/>
          <w:sz w:val="24"/>
          <w:szCs w:val="24"/>
          <w:lang w:val="en-ID"/>
        </w:rPr>
        <w:t xml:space="preserve"> yang </w:t>
      </w:r>
      <w:proofErr w:type="spellStart"/>
      <w:r w:rsidR="00BF6523" w:rsidRPr="000D3F45">
        <w:rPr>
          <w:rFonts w:asciiTheme="majorBidi" w:hAnsiTheme="majorBidi" w:cstheme="majorBidi"/>
          <w:sz w:val="24"/>
          <w:szCs w:val="24"/>
          <w:lang w:val="en-ID"/>
        </w:rPr>
        <w:t>fleksibel</w:t>
      </w:r>
      <w:proofErr w:type="spellEnd"/>
      <w:r w:rsidR="00BF6523" w:rsidRPr="000D3F45">
        <w:rPr>
          <w:rFonts w:asciiTheme="majorBidi" w:hAnsiTheme="majorBidi" w:cstheme="majorBidi"/>
          <w:sz w:val="24"/>
          <w:szCs w:val="24"/>
          <w:lang w:val="en-ID"/>
        </w:rPr>
        <w:t xml:space="preserve">, dan </w:t>
      </w:r>
      <w:proofErr w:type="spellStart"/>
      <w:r w:rsidR="00BF6523" w:rsidRPr="000D3F45">
        <w:rPr>
          <w:rFonts w:asciiTheme="majorBidi" w:hAnsiTheme="majorBidi" w:cstheme="majorBidi"/>
          <w:sz w:val="24"/>
          <w:szCs w:val="24"/>
          <w:lang w:val="en-ID"/>
        </w:rPr>
        <w:t>pemanfaatan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teknologi</w:t>
      </w:r>
      <w:proofErr w:type="spellEnd"/>
      <w:r w:rsidR="00BF6523" w:rsidRPr="000D3F45">
        <w:rPr>
          <w:rFonts w:asciiTheme="majorBidi" w:hAnsiTheme="majorBidi" w:cstheme="majorBidi"/>
          <w:sz w:val="24"/>
          <w:szCs w:val="24"/>
          <w:lang w:val="en-ID"/>
        </w:rPr>
        <w:t xml:space="preserve"> modern </w:t>
      </w:r>
      <w:proofErr w:type="spellStart"/>
      <w:r w:rsidR="00BF6523" w:rsidRPr="000D3F45">
        <w:rPr>
          <w:rFonts w:asciiTheme="majorBidi" w:hAnsiTheme="majorBidi" w:cstheme="majorBidi"/>
          <w:sz w:val="24"/>
          <w:szCs w:val="24"/>
          <w:lang w:val="en-ID"/>
        </w:rPr>
        <w:t>untuk</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meningkatkan</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efisiensi</w:t>
      </w:r>
      <w:proofErr w:type="spellEnd"/>
      <w:r w:rsidR="00BF6523" w:rsidRPr="000D3F45">
        <w:rPr>
          <w:rFonts w:asciiTheme="majorBidi" w:hAnsiTheme="majorBidi" w:cstheme="majorBidi"/>
          <w:sz w:val="24"/>
          <w:szCs w:val="24"/>
          <w:lang w:val="en-ID"/>
        </w:rPr>
        <w:t xml:space="preserve"> </w:t>
      </w:r>
      <w:proofErr w:type="spellStart"/>
      <w:r w:rsidR="00BF6523" w:rsidRPr="000D3F45">
        <w:rPr>
          <w:rFonts w:asciiTheme="majorBidi" w:hAnsiTheme="majorBidi" w:cstheme="majorBidi"/>
          <w:sz w:val="24"/>
          <w:szCs w:val="24"/>
          <w:lang w:val="en-ID"/>
        </w:rPr>
        <w:t>pengawasan</w:t>
      </w:r>
      <w:proofErr w:type="spellEnd"/>
      <w:r w:rsidR="00BF6523" w:rsidRPr="00BF6523">
        <w:rPr>
          <w:rFonts w:asciiTheme="majorBidi" w:hAnsiTheme="majorBidi" w:cstheme="majorBidi"/>
          <w:lang w:val="en-ID"/>
        </w:rPr>
        <w:t>.</w:t>
      </w:r>
    </w:p>
    <w:p w14:paraId="1CB94533" w14:textId="77777777" w:rsidR="00B021CE" w:rsidRPr="000D4EA8" w:rsidRDefault="00302665" w:rsidP="000D3F45">
      <w:pPr>
        <w:spacing w:after="120" w:line="240" w:lineRule="auto"/>
        <w:jc w:val="both"/>
        <w:rPr>
          <w:rFonts w:asciiTheme="majorBidi" w:hAnsiTheme="majorBidi" w:cstheme="majorBidi"/>
          <w:b/>
          <w:bCs/>
          <w:sz w:val="24"/>
          <w:szCs w:val="24"/>
        </w:rPr>
      </w:pPr>
      <w:r w:rsidRPr="000D4EA8">
        <w:rPr>
          <w:rFonts w:asciiTheme="majorBidi" w:hAnsiTheme="majorBidi" w:cstheme="majorBidi"/>
          <w:b/>
          <w:bCs/>
          <w:sz w:val="24"/>
          <w:szCs w:val="24"/>
          <w:lang w:val="id-ID"/>
        </w:rPr>
        <w:t>Daftar Pustaka</w:t>
      </w:r>
      <w:r w:rsidR="00556019" w:rsidRPr="000D4EA8">
        <w:rPr>
          <w:rFonts w:asciiTheme="majorBidi" w:hAnsiTheme="majorBidi" w:cstheme="majorBidi"/>
          <w:b/>
          <w:bCs/>
          <w:sz w:val="24"/>
          <w:szCs w:val="24"/>
        </w:rPr>
        <w:t>:</w:t>
      </w:r>
      <w:r w:rsidR="00FA3B65" w:rsidRPr="000D4EA8">
        <w:rPr>
          <w:rFonts w:asciiTheme="majorBidi" w:hAnsiTheme="majorBidi" w:cstheme="majorBidi"/>
          <w:b/>
          <w:bCs/>
          <w:sz w:val="24"/>
          <w:szCs w:val="24"/>
        </w:rPr>
        <w:t xml:space="preserve"> </w:t>
      </w:r>
    </w:p>
    <w:p w14:paraId="538C0D9A" w14:textId="6986BC00"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543F80">
        <w:rPr>
          <w:rFonts w:ascii="Times New Roman" w:hAnsi="Times New Roman" w:cs="Times New Roman"/>
          <w:noProof/>
          <w:sz w:val="24"/>
          <w:szCs w:val="24"/>
        </w:rPr>
        <w:t>Bagaimana cara mengajukan Izin Pendirian Pondok Pesantren – Kantor Kementerian Agama Kota Yogyakarta.” Diakses 8 Maret 2024. https://www.kemenagkotajogja.org/faq/permohonabagaimana-cara-mengajukan-izin-pendirian-pondok-pesantren/.</w:t>
      </w:r>
    </w:p>
    <w:p w14:paraId="3EF29D1E"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Bahri, Samsul, dan Mansari. “Model pengawasan anak dalam upaya pencegahan pelecehan seksual di lingkungan pesantren.” </w:t>
      </w:r>
      <w:r w:rsidRPr="00543F80">
        <w:rPr>
          <w:rFonts w:ascii="Times New Roman" w:hAnsi="Times New Roman" w:cs="Times New Roman"/>
          <w:i/>
          <w:iCs/>
          <w:noProof/>
          <w:sz w:val="24"/>
          <w:szCs w:val="24"/>
        </w:rPr>
        <w:t>Legalite: Jurnal Perundang Undangan dan Hukum Pidana Islam</w:t>
      </w:r>
      <w:r w:rsidRPr="00543F80">
        <w:rPr>
          <w:rFonts w:ascii="Times New Roman" w:hAnsi="Times New Roman" w:cs="Times New Roman"/>
          <w:noProof/>
          <w:sz w:val="24"/>
          <w:szCs w:val="24"/>
        </w:rPr>
        <w:t xml:space="preserve"> 6, no. 2 (2021): 108–29.</w:t>
      </w:r>
    </w:p>
    <w:p w14:paraId="7C826F5F"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Dadi, Agustinus F Paskalino, Firzhal Arzhi Jiwantara, Irman Putra, Arief Fahmi Lubis, dan Heri Budianto. “Kebijakan Diskresi dalam Pemerintahan Perspektif Hukum Administrasi Negara.” </w:t>
      </w:r>
      <w:r w:rsidRPr="00543F80">
        <w:rPr>
          <w:rFonts w:ascii="Times New Roman" w:hAnsi="Times New Roman" w:cs="Times New Roman"/>
          <w:i/>
          <w:iCs/>
          <w:noProof/>
          <w:sz w:val="24"/>
          <w:szCs w:val="24"/>
        </w:rPr>
        <w:t>Jurnal Kolaboratif Sains</w:t>
      </w:r>
      <w:r w:rsidRPr="00543F80">
        <w:rPr>
          <w:rFonts w:ascii="Times New Roman" w:hAnsi="Times New Roman" w:cs="Times New Roman"/>
          <w:noProof/>
          <w:sz w:val="24"/>
          <w:szCs w:val="24"/>
        </w:rPr>
        <w:t xml:space="preserve"> 7, no. 10 (2024): 3807--3811.</w:t>
      </w:r>
    </w:p>
    <w:p w14:paraId="32F789CC"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Direktori Putusan Mahkamah Agung Republik Indonesia. “Putusan PN DEMAK Nomor 109/Pid.Sus/2024/PN Dmk,” 23 Oktober 2024. https://putusan3.mahkamahagung.go.id/direktori/putusan/zaef919ea937f206b751303732363530.html.</w:t>
      </w:r>
    </w:p>
    <w:p w14:paraId="5D6E1B5E"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“Putusan PN JEMBER Nomor 237/Pid.Sus/2023/PN Jmr,” 16 Agustus 2023. https://putusan3.mahkamahagung.go.id/direktori/putusan/zaee425b9532f4c498d1313535323430.html.</w:t>
      </w:r>
    </w:p>
    <w:p w14:paraId="641CD131"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lastRenderedPageBreak/>
        <w:t>———. “Putusan PN SRAGEN Nomor 4/Pid.Sus-Anak/2024/PN Sgn,” 26 Agustus 2024. https://putusan3.mahkamahagung.go.id/direktori/putusan/zaef6fd4b034d72291fb303732373535.html.</w:t>
      </w:r>
    </w:p>
    <w:p w14:paraId="40924228"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“Putusan PT BANDUNG Nomor 86/PID.SUS/2022/PT BDG,” 4 April 2022. https://putusan3.mahkamahagung.go.id/direktori/putusan/zaecba0e9590cb5c9098313031333534.html.</w:t>
      </w:r>
    </w:p>
    <w:p w14:paraId="4600CDF3"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“Putusan PT SAMARINDA 280/PID.SUS/2024/PT SMR,” 2024. https://putusan3.mahkamahagung.go.id/direktori/putusan/zaef7bb02ec8745eaecf303933363530.html.</w:t>
      </w:r>
    </w:p>
    <w:p w14:paraId="27E9BFD1"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Hasniati. “Sikap dan Perilaku Birokrat Garis-Depan dalam Pelayanan Publik Ditinjau dari Perspektif Islam.” </w:t>
      </w:r>
      <w:r w:rsidRPr="00543F80">
        <w:rPr>
          <w:rFonts w:ascii="Times New Roman" w:hAnsi="Times New Roman" w:cs="Times New Roman"/>
          <w:i/>
          <w:iCs/>
          <w:noProof/>
          <w:sz w:val="24"/>
          <w:szCs w:val="24"/>
        </w:rPr>
        <w:t>Jurnal Ushuluddin: Media Dialog Pemikiran Islam</w:t>
      </w:r>
      <w:r w:rsidRPr="00543F80">
        <w:rPr>
          <w:rFonts w:ascii="Times New Roman" w:hAnsi="Times New Roman" w:cs="Times New Roman"/>
          <w:noProof/>
          <w:sz w:val="24"/>
          <w:szCs w:val="24"/>
        </w:rPr>
        <w:t xml:space="preserve"> 17, no. 1 (2013): 190–203.</w:t>
      </w:r>
    </w:p>
    <w:p w14:paraId="4D7074EA"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Hastuti, Luthfiyah Trini. “Studi tentang wacana Hukum Responsif dalam politik Hukum Nasional di Era Reformasi.” Universitas Sebelas Maret, 2007.</w:t>
      </w:r>
    </w:p>
    <w:p w14:paraId="6E42137D"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Helmiati. </w:t>
      </w:r>
      <w:r w:rsidRPr="00543F80">
        <w:rPr>
          <w:rFonts w:ascii="Times New Roman" w:hAnsi="Times New Roman" w:cs="Times New Roman"/>
          <w:i/>
          <w:iCs/>
          <w:noProof/>
          <w:sz w:val="24"/>
          <w:szCs w:val="24"/>
        </w:rPr>
        <w:t>Islam Dalam Masyarakat &amp; Politik Malaysia</w:t>
      </w:r>
      <w:r w:rsidRPr="00543F80">
        <w:rPr>
          <w:rFonts w:ascii="Times New Roman" w:hAnsi="Times New Roman" w:cs="Times New Roman"/>
          <w:noProof/>
          <w:sz w:val="24"/>
          <w:szCs w:val="24"/>
        </w:rPr>
        <w:t>. Pekanbaru: Suska Press, 2007.</w:t>
      </w:r>
    </w:p>
    <w:p w14:paraId="77F2A47C"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Hilmy, Muhammad Irfan, dan Atanasya Melinda Making. “Analisis Yuridis Lembaga Pengawas Eksternal dalam Pengawasan Badan Usaha Milik Desa.” </w:t>
      </w:r>
      <w:r w:rsidRPr="00543F80">
        <w:rPr>
          <w:rFonts w:ascii="Times New Roman" w:hAnsi="Times New Roman" w:cs="Times New Roman"/>
          <w:i/>
          <w:iCs/>
          <w:noProof/>
          <w:sz w:val="24"/>
          <w:szCs w:val="24"/>
        </w:rPr>
        <w:t>Jurnal Supremasi</w:t>
      </w:r>
      <w:r w:rsidRPr="00543F80">
        <w:rPr>
          <w:rFonts w:ascii="Times New Roman" w:hAnsi="Times New Roman" w:cs="Times New Roman"/>
          <w:noProof/>
          <w:sz w:val="24"/>
          <w:szCs w:val="24"/>
        </w:rPr>
        <w:t xml:space="preserve"> 11, no. 2 (2021): 120–31.</w:t>
      </w:r>
    </w:p>
    <w:p w14:paraId="329D0F7A"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Jamaludin, Ahmad, dan Yuyut Prayuti. “Model Pencegahan Kejahatan Seksual di Lembaga Pendidikan Pesantren.” </w:t>
      </w:r>
      <w:r w:rsidRPr="00543F80">
        <w:rPr>
          <w:rFonts w:ascii="Times New Roman" w:hAnsi="Times New Roman" w:cs="Times New Roman"/>
          <w:i/>
          <w:iCs/>
          <w:noProof/>
          <w:sz w:val="24"/>
          <w:szCs w:val="24"/>
        </w:rPr>
        <w:t>Law Journal Res Nullius</w:t>
      </w:r>
      <w:r w:rsidRPr="00543F80">
        <w:rPr>
          <w:rFonts w:ascii="Times New Roman" w:hAnsi="Times New Roman" w:cs="Times New Roman"/>
          <w:noProof/>
          <w:sz w:val="24"/>
          <w:szCs w:val="24"/>
        </w:rPr>
        <w:t xml:space="preserve"> 4, no. 2 (2022): 161–69.</w:t>
      </w:r>
    </w:p>
    <w:p w14:paraId="4E677A7C"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kemenagmagetan.id. “Seksi PD-Pontren.” Diakses 21 November 2024. https://kemenagmagetan.id/halaman/detail/seksi-pdpontren.</w:t>
      </w:r>
    </w:p>
    <w:p w14:paraId="72D2C59B"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Kementerian Agama Republik Indonesia. “Pesantren: Dulu, Kini, dan Mendatang,” 5 April 2022. https://kemenag.go.id/opini/pesantren-dulu-kini-dan-mendatang-ft7l9d.</w:t>
      </w:r>
    </w:p>
    <w:p w14:paraId="1AF3ADFE"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Mahmud Marzuki, Peter. </w:t>
      </w:r>
      <w:r w:rsidRPr="00543F80">
        <w:rPr>
          <w:rFonts w:ascii="Times New Roman" w:hAnsi="Times New Roman" w:cs="Times New Roman"/>
          <w:i/>
          <w:iCs/>
          <w:noProof/>
          <w:sz w:val="24"/>
          <w:szCs w:val="24"/>
        </w:rPr>
        <w:t>Penelitian Hukum</w:t>
      </w:r>
      <w:r w:rsidRPr="00543F80">
        <w:rPr>
          <w:rFonts w:ascii="Times New Roman" w:hAnsi="Times New Roman" w:cs="Times New Roman"/>
          <w:noProof/>
          <w:sz w:val="24"/>
          <w:szCs w:val="24"/>
        </w:rPr>
        <w:t>. Jakarta: Kencana Prenada Media Group, 2009.</w:t>
      </w:r>
    </w:p>
    <w:p w14:paraId="1166A54B"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Maulanasyah, Muhammad Rafeillito Hudita, dan Muh Jufri Ahmad. “Urgensi Pengaturan Pencegahan Kekerasan Seksual Di Lembaga Pondok Pesantren.” </w:t>
      </w:r>
      <w:r w:rsidRPr="00543F80">
        <w:rPr>
          <w:rFonts w:ascii="Times New Roman" w:hAnsi="Times New Roman" w:cs="Times New Roman"/>
          <w:i/>
          <w:iCs/>
          <w:noProof/>
          <w:sz w:val="24"/>
          <w:szCs w:val="24"/>
        </w:rPr>
        <w:t>Bureaucracy Journal: Indonesia Journal of Law and Social-Political Governance</w:t>
      </w:r>
      <w:r w:rsidRPr="00543F80">
        <w:rPr>
          <w:rFonts w:ascii="Times New Roman" w:hAnsi="Times New Roman" w:cs="Times New Roman"/>
          <w:noProof/>
          <w:sz w:val="24"/>
          <w:szCs w:val="24"/>
        </w:rPr>
        <w:t xml:space="preserve"> 3, no. 1 (2023): 591–602.</w:t>
      </w:r>
    </w:p>
    <w:p w14:paraId="29DFF4AE"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Philippe, Nonet, dan Philip Selznick. </w:t>
      </w:r>
      <w:r w:rsidRPr="00543F80">
        <w:rPr>
          <w:rFonts w:ascii="Times New Roman" w:hAnsi="Times New Roman" w:cs="Times New Roman"/>
          <w:i/>
          <w:iCs/>
          <w:noProof/>
          <w:sz w:val="24"/>
          <w:szCs w:val="24"/>
        </w:rPr>
        <w:t>Toward Responsive Law: Law and Society in Transition ke (Hukum Responsif Philippe Nonet dan Philip Selznick)</w:t>
      </w:r>
      <w:r w:rsidRPr="00543F80">
        <w:rPr>
          <w:rFonts w:ascii="Times New Roman" w:hAnsi="Times New Roman" w:cs="Times New Roman"/>
          <w:noProof/>
          <w:sz w:val="24"/>
          <w:szCs w:val="24"/>
        </w:rPr>
        <w:t>. Diterjemahkan oleh Raisul Muttaqien. Bandung: Nusa Media, 2008.</w:t>
      </w:r>
    </w:p>
    <w:p w14:paraId="0FBA872A"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Pradani, Adhi Wahyu. “Pertanggungjawaban Pidana Pelaku Pemerkosaan Kasus Pondok Pesantren Di Bandung Jawa Barat.” </w:t>
      </w:r>
      <w:r w:rsidRPr="00543F80">
        <w:rPr>
          <w:rFonts w:ascii="Times New Roman" w:hAnsi="Times New Roman" w:cs="Times New Roman"/>
          <w:i/>
          <w:iCs/>
          <w:noProof/>
          <w:sz w:val="24"/>
          <w:szCs w:val="24"/>
        </w:rPr>
        <w:t>Bureaucracy Journal: Indonesia Journal of Law and Social-Political Governance</w:t>
      </w:r>
      <w:r w:rsidRPr="00543F80">
        <w:rPr>
          <w:rFonts w:ascii="Times New Roman" w:hAnsi="Times New Roman" w:cs="Times New Roman"/>
          <w:noProof/>
          <w:sz w:val="24"/>
          <w:szCs w:val="24"/>
        </w:rPr>
        <w:t xml:space="preserve"> 2, no. 3 (2022): 798–811.</w:t>
      </w:r>
    </w:p>
    <w:p w14:paraId="01E00278"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Rizki, Dian, Elidar Sari, dan Yusrizal Yusrizal. “Penerapan Hukum Responsif Dalam Pembentukan Undang-Undang Di Indonesia.” </w:t>
      </w:r>
      <w:r w:rsidRPr="00543F80">
        <w:rPr>
          <w:rFonts w:ascii="Times New Roman" w:hAnsi="Times New Roman" w:cs="Times New Roman"/>
          <w:i/>
          <w:iCs/>
          <w:noProof/>
          <w:sz w:val="24"/>
          <w:szCs w:val="24"/>
        </w:rPr>
        <w:t>Suloh: Jurnal Fakultas Hukum Universitas Malikussaleh</w:t>
      </w:r>
      <w:r w:rsidRPr="00543F80">
        <w:rPr>
          <w:rFonts w:ascii="Times New Roman" w:hAnsi="Times New Roman" w:cs="Times New Roman"/>
          <w:noProof/>
          <w:sz w:val="24"/>
          <w:szCs w:val="24"/>
        </w:rPr>
        <w:t xml:space="preserve"> 10, no. 1 (2022): 31–45.</w:t>
      </w:r>
    </w:p>
    <w:p w14:paraId="09CB6F84"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Rojak, Jeje Abdul. </w:t>
      </w:r>
      <w:r w:rsidRPr="00543F80">
        <w:rPr>
          <w:rFonts w:ascii="Times New Roman" w:hAnsi="Times New Roman" w:cs="Times New Roman"/>
          <w:i/>
          <w:iCs/>
          <w:noProof/>
          <w:sz w:val="24"/>
          <w:szCs w:val="24"/>
        </w:rPr>
        <w:t>Hukum Tata Negara Islam</w:t>
      </w:r>
      <w:r w:rsidRPr="00543F80">
        <w:rPr>
          <w:rFonts w:ascii="Times New Roman" w:hAnsi="Times New Roman" w:cs="Times New Roman"/>
          <w:noProof/>
          <w:sz w:val="24"/>
          <w:szCs w:val="24"/>
        </w:rPr>
        <w:t>. Surabaya: UIN Sunan Ampel Pres, 2014.</w:t>
      </w:r>
    </w:p>
    <w:p w14:paraId="5C81DE17"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lastRenderedPageBreak/>
        <w:t xml:space="preserve">Saifullah. </w:t>
      </w:r>
      <w:r w:rsidRPr="00543F80">
        <w:rPr>
          <w:rFonts w:ascii="Times New Roman" w:hAnsi="Times New Roman" w:cs="Times New Roman"/>
          <w:i/>
          <w:iCs/>
          <w:noProof/>
          <w:sz w:val="24"/>
          <w:szCs w:val="24"/>
        </w:rPr>
        <w:t>Dinamika Teori Hukum: Sebuah Pembacaan Kritis Paradigmatik</w:t>
      </w:r>
      <w:r w:rsidRPr="00543F80">
        <w:rPr>
          <w:rFonts w:ascii="Times New Roman" w:hAnsi="Times New Roman" w:cs="Times New Roman"/>
          <w:noProof/>
          <w:sz w:val="24"/>
          <w:szCs w:val="24"/>
        </w:rPr>
        <w:t>. Yogyakarta: pustaka Pelajar, 2018.</w:t>
      </w:r>
    </w:p>
    <w:p w14:paraId="7D31FF98"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Sukardja, Ahmad. </w:t>
      </w:r>
      <w:r w:rsidRPr="00543F80">
        <w:rPr>
          <w:rFonts w:ascii="Times New Roman" w:hAnsi="Times New Roman" w:cs="Times New Roman"/>
          <w:i/>
          <w:iCs/>
          <w:noProof/>
          <w:sz w:val="24"/>
          <w:szCs w:val="24"/>
        </w:rPr>
        <w:t>Hukum tata negara &amp; hukum administrasi negara: dalam perspektif fikih siyasah</w:t>
      </w:r>
      <w:r w:rsidRPr="00543F80">
        <w:rPr>
          <w:rFonts w:ascii="Times New Roman" w:hAnsi="Times New Roman" w:cs="Times New Roman"/>
          <w:noProof/>
          <w:sz w:val="24"/>
          <w:szCs w:val="24"/>
        </w:rPr>
        <w:t>. Jakarta: Sinar Grafika, 2012.</w:t>
      </w:r>
    </w:p>
    <w:p w14:paraId="022766AE"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Sulaiman. “Hukum Responsif: Hukum Sebagai Institusi Sosial Melayani Kebutuhan Sosial Dalam Masa Transisi (Responsive Law: Law as a Social Institutions to Service of Social Need in Transition.” </w:t>
      </w:r>
      <w:r w:rsidRPr="00543F80">
        <w:rPr>
          <w:rFonts w:ascii="Times New Roman" w:hAnsi="Times New Roman" w:cs="Times New Roman"/>
          <w:i/>
          <w:iCs/>
          <w:noProof/>
          <w:sz w:val="24"/>
          <w:szCs w:val="24"/>
        </w:rPr>
        <w:t>Jurnal Hukum Samudera Keadilan</w:t>
      </w:r>
      <w:r w:rsidRPr="00543F80">
        <w:rPr>
          <w:rFonts w:ascii="Times New Roman" w:hAnsi="Times New Roman" w:cs="Times New Roman"/>
          <w:noProof/>
          <w:sz w:val="24"/>
          <w:szCs w:val="24"/>
        </w:rPr>
        <w:t xml:space="preserve"> 9, no. 2 (2014): 199–205.</w:t>
      </w:r>
    </w:p>
    <w:p w14:paraId="3C9AC973"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Tasya, Izzuma, dan Prayudi Rahmatullah. “Partisipasi Masyarakat dalam Pembentukan Peraturan Daerah di Kabupaten Malang Perspektif Pemikiran Sayyid Qutb.” </w:t>
      </w:r>
      <w:r w:rsidRPr="00543F80">
        <w:rPr>
          <w:rFonts w:ascii="Times New Roman" w:hAnsi="Times New Roman" w:cs="Times New Roman"/>
          <w:i/>
          <w:iCs/>
          <w:noProof/>
          <w:sz w:val="24"/>
          <w:szCs w:val="24"/>
        </w:rPr>
        <w:t>Al-Balad: Journal of Constitutional Law</w:t>
      </w:r>
      <w:r w:rsidRPr="00543F80">
        <w:rPr>
          <w:rFonts w:ascii="Times New Roman" w:hAnsi="Times New Roman" w:cs="Times New Roman"/>
          <w:noProof/>
          <w:sz w:val="24"/>
          <w:szCs w:val="24"/>
        </w:rPr>
        <w:t xml:space="preserve"> 4, no. 1 (2022): 80–95.</w:t>
      </w:r>
    </w:p>
    <w:p w14:paraId="192F0903"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szCs w:val="24"/>
        </w:rPr>
      </w:pPr>
      <w:r w:rsidRPr="00543F80">
        <w:rPr>
          <w:rFonts w:ascii="Times New Roman" w:hAnsi="Times New Roman" w:cs="Times New Roman"/>
          <w:noProof/>
          <w:sz w:val="24"/>
          <w:szCs w:val="24"/>
        </w:rPr>
        <w:t xml:space="preserve">Widianti, Ida Ayu Putu, Luh Putu Suryani, dan Ketut Adi Wirawan. “Partisipasi Masyarakat Dalam Pembentukan Peraturan Daerah Sebagai Upaya Menghasilkan Produk Hukum Responsif.” </w:t>
      </w:r>
      <w:r w:rsidRPr="00543F80">
        <w:rPr>
          <w:rFonts w:ascii="Times New Roman" w:hAnsi="Times New Roman" w:cs="Times New Roman"/>
          <w:i/>
          <w:iCs/>
          <w:noProof/>
          <w:sz w:val="24"/>
          <w:szCs w:val="24"/>
        </w:rPr>
        <w:t>urnal Hukum Saraswati</w:t>
      </w:r>
      <w:r w:rsidRPr="00543F80">
        <w:rPr>
          <w:rFonts w:ascii="Times New Roman" w:hAnsi="Times New Roman" w:cs="Times New Roman"/>
          <w:noProof/>
          <w:sz w:val="24"/>
          <w:szCs w:val="24"/>
        </w:rPr>
        <w:t xml:space="preserve"> 1, no. 2 (2019): 237–51.</w:t>
      </w:r>
    </w:p>
    <w:p w14:paraId="3C798677" w14:textId="77777777" w:rsidR="00543F80" w:rsidRPr="00543F80" w:rsidRDefault="00543F80" w:rsidP="000D3F45">
      <w:pPr>
        <w:widowControl w:val="0"/>
        <w:autoSpaceDE w:val="0"/>
        <w:autoSpaceDN w:val="0"/>
        <w:adjustRightInd w:val="0"/>
        <w:spacing w:after="120" w:line="240" w:lineRule="auto"/>
        <w:ind w:left="480" w:hanging="480"/>
        <w:rPr>
          <w:rFonts w:ascii="Times New Roman" w:hAnsi="Times New Roman" w:cs="Times New Roman"/>
          <w:noProof/>
          <w:sz w:val="24"/>
        </w:rPr>
      </w:pPr>
      <w:r w:rsidRPr="00543F80">
        <w:rPr>
          <w:rFonts w:ascii="Times New Roman" w:hAnsi="Times New Roman" w:cs="Times New Roman"/>
          <w:noProof/>
          <w:sz w:val="24"/>
          <w:szCs w:val="24"/>
        </w:rPr>
        <w:t xml:space="preserve">Wiranata, Ricky Satria. “Tantangan, prospek dan peran pesantren dalam pendidikan karakter di era revolusi industri 4.0.” </w:t>
      </w:r>
      <w:r w:rsidRPr="00543F80">
        <w:rPr>
          <w:rFonts w:ascii="Times New Roman" w:hAnsi="Times New Roman" w:cs="Times New Roman"/>
          <w:i/>
          <w:iCs/>
          <w:noProof/>
          <w:sz w:val="24"/>
          <w:szCs w:val="24"/>
        </w:rPr>
        <w:t>AL-MANAR: Jurnal Komunikasi Dan Pendidikan Islam</w:t>
      </w:r>
      <w:r w:rsidRPr="00543F80">
        <w:rPr>
          <w:rFonts w:ascii="Times New Roman" w:hAnsi="Times New Roman" w:cs="Times New Roman"/>
          <w:noProof/>
          <w:sz w:val="24"/>
          <w:szCs w:val="24"/>
        </w:rPr>
        <w:t xml:space="preserve"> 8, no. 1 (2019): 61–92.</w:t>
      </w:r>
    </w:p>
    <w:p w14:paraId="247FB1CD" w14:textId="751D1639" w:rsidR="00B021CE" w:rsidRPr="000D4EA8" w:rsidRDefault="00543F80" w:rsidP="000D3F45">
      <w:pPr>
        <w:spacing w:after="120" w:line="240" w:lineRule="auto"/>
        <w:jc w:val="both"/>
        <w:rPr>
          <w:rFonts w:asciiTheme="majorBidi" w:hAnsiTheme="majorBidi" w:cstheme="majorBidi"/>
          <w:sz w:val="24"/>
          <w:szCs w:val="24"/>
        </w:rPr>
      </w:pPr>
      <w:r>
        <w:rPr>
          <w:rFonts w:asciiTheme="majorBidi" w:hAnsiTheme="majorBidi" w:cstheme="majorBidi"/>
          <w:sz w:val="24"/>
          <w:szCs w:val="24"/>
        </w:rPr>
        <w:fldChar w:fldCharType="end"/>
      </w:r>
    </w:p>
    <w:p w14:paraId="62331F67" w14:textId="3F18A9FE" w:rsidR="00F83013" w:rsidRPr="000D4EA8" w:rsidRDefault="00F83013" w:rsidP="000D3F45">
      <w:pPr>
        <w:pStyle w:val="ListParagraph"/>
        <w:spacing w:after="120"/>
        <w:jc w:val="both"/>
        <w:rPr>
          <w:rFonts w:asciiTheme="majorBidi" w:hAnsiTheme="majorBidi" w:cstheme="majorBidi"/>
          <w:color w:val="000000" w:themeColor="text1"/>
        </w:rPr>
      </w:pPr>
    </w:p>
    <w:sectPr w:rsidR="00F83013" w:rsidRPr="000D4EA8" w:rsidSect="000D3F45">
      <w:footerReference w:type="default" r:id="rId13"/>
      <w:type w:val="continuous"/>
      <w:pgSz w:w="11907" w:h="16839" w:code="9"/>
      <w:pgMar w:top="1701" w:right="1701" w:bottom="1701" w:left="1701" w:header="720" w:footer="720" w:gutter="0"/>
      <w:pgNumType w:start="6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5F04A" w14:textId="77777777" w:rsidR="00FC6BF5" w:rsidRDefault="00FC6BF5" w:rsidP="000D01B7">
      <w:pPr>
        <w:spacing w:after="0" w:line="240" w:lineRule="auto"/>
      </w:pPr>
      <w:r>
        <w:separator/>
      </w:r>
    </w:p>
  </w:endnote>
  <w:endnote w:type="continuationSeparator" w:id="0">
    <w:p w14:paraId="194CF601" w14:textId="77777777" w:rsidR="00FC6BF5" w:rsidRDefault="00FC6BF5" w:rsidP="000D0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7058591"/>
      <w:docPartObj>
        <w:docPartGallery w:val="Page Numbers (Bottom of Page)"/>
        <w:docPartUnique/>
      </w:docPartObj>
    </w:sdtPr>
    <w:sdtEndPr>
      <w:rPr>
        <w:noProof/>
      </w:rPr>
    </w:sdtEndPr>
    <w:sdtContent>
      <w:p w14:paraId="5374EBA3" w14:textId="32F73CD3" w:rsidR="000D3F45" w:rsidRDefault="000D3F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CD3718" w14:textId="77777777" w:rsidR="000D3F45" w:rsidRDefault="000D3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9368E" w14:textId="77777777" w:rsidR="00FC6BF5" w:rsidRDefault="00FC6BF5" w:rsidP="000D01B7">
      <w:pPr>
        <w:spacing w:after="0" w:line="240" w:lineRule="auto"/>
      </w:pPr>
      <w:r>
        <w:separator/>
      </w:r>
    </w:p>
  </w:footnote>
  <w:footnote w:type="continuationSeparator" w:id="0">
    <w:p w14:paraId="6EF95792" w14:textId="77777777" w:rsidR="00FC6BF5" w:rsidRDefault="00FC6BF5" w:rsidP="000D01B7">
      <w:pPr>
        <w:spacing w:after="0" w:line="240" w:lineRule="auto"/>
      </w:pPr>
      <w:r>
        <w:continuationSeparator/>
      </w:r>
    </w:p>
  </w:footnote>
  <w:footnote w:id="1">
    <w:p w14:paraId="6A8AC23A" w14:textId="5D2C06CC" w:rsidR="00FC2EA9" w:rsidRDefault="00FC2EA9" w:rsidP="00886545">
      <w:pPr>
        <w:pStyle w:val="FootnoteText"/>
        <w:jc w:val="both"/>
      </w:pPr>
      <w:r>
        <w:rPr>
          <w:rStyle w:val="FootnoteReference"/>
        </w:rPr>
        <w:footnoteRef/>
      </w:r>
      <w:r>
        <w:t xml:space="preserve"> </w:t>
      </w:r>
      <w:r>
        <w:fldChar w:fldCharType="begin" w:fldLock="1"/>
      </w:r>
      <w:r w:rsidR="0095085D">
        <w:instrText>ADDIN CSL_CITATION {"citationItems":[{"id":"ITEM-1","itemData":{"author":[{"dropping-particle":"","family":"Wiranata","given":"Ricky Satria","non-dropping-particle":"","parse-names":false,"suffix":""}],"container-title":"AL-MANAR: Jurnal Komunikasi Dan Pendidikan Islam","id":"ITEM-1","issue":"1","issued":{"date-parts":[["2019"]]},"page":"61-92","title":"Tantangan, prospek dan peran pesantren dalam pendidikan karakter di era revolusi industri 4.0","type":"article-journal","volume":"8"},"uris":["http://www.mendeley.com/documents/?uuid=a1fd8d84-749c-4dcd-a557-c5b6ac1de191"]}],"mendeley":{"formattedCitation":"Ricky Satria Wiranata, “Tantangan, prospek dan peran pesantren dalam pendidikan karakter di era revolusi industri 4.0,” &lt;i&gt;AL-MANAR: Jurnal Komunikasi Dan Pendidikan Islam&lt;/i&gt; 8, no. 1 (2019): 61–92.","plainTextFormattedCitation":"Ricky Satria Wiranata, “Tantangan, prospek dan peran pesantren dalam pendidikan karakter di era revolusi industri 4.0,” AL-MANAR: Jurnal Komunikasi Dan Pendidikan Islam 8, no. 1 (2019): 61–92.","previouslyFormattedCitation":"Ricky Satria Wiranata, “Tantangan, prospek dan peran pesantren dalam pendidikan karakter di era revolusi industri 4.0,” &lt;i&gt;AL-MANAR: Jurnal Komunikasi Dan Pendidikan Islam&lt;/i&gt; 8, no. 1 (2019): 61–92."},"properties":{"noteIndex":1},"schema":"https://github.com/citation-style-language/schema/raw/master/csl-citation.json"}</w:instrText>
      </w:r>
      <w:r>
        <w:fldChar w:fldCharType="separate"/>
      </w:r>
      <w:r w:rsidRPr="00FC2EA9">
        <w:rPr>
          <w:noProof/>
        </w:rPr>
        <w:t xml:space="preserve">Ricky Satria Wiranata, “Tantangan, prospek dan peran pesantren dalam pendidikan karakter di era revolusi industri 4.0,” </w:t>
      </w:r>
      <w:r w:rsidRPr="00FC2EA9">
        <w:rPr>
          <w:i/>
          <w:noProof/>
        </w:rPr>
        <w:t>AL-MANAR: Jurnal Komunikasi Dan Pendidikan Islam</w:t>
      </w:r>
      <w:r w:rsidRPr="00FC2EA9">
        <w:rPr>
          <w:noProof/>
        </w:rPr>
        <w:t xml:space="preserve"> 8, no. 1 (2019): 61–92.</w:t>
      </w:r>
      <w:r>
        <w:fldChar w:fldCharType="end"/>
      </w:r>
    </w:p>
  </w:footnote>
  <w:footnote w:id="2">
    <w:p w14:paraId="338A3F81" w14:textId="542EFF90" w:rsidR="001A69E9" w:rsidRDefault="001A69E9" w:rsidP="00886545">
      <w:pPr>
        <w:pStyle w:val="FootnoteText"/>
        <w:jc w:val="both"/>
      </w:pPr>
      <w:r>
        <w:rPr>
          <w:rStyle w:val="FootnoteReference"/>
        </w:rPr>
        <w:footnoteRef/>
      </w:r>
      <w:r>
        <w:t xml:space="preserve"> </w:t>
      </w:r>
      <w:r>
        <w:fldChar w:fldCharType="begin" w:fldLock="1"/>
      </w:r>
      <w:r w:rsidR="00EB17B0">
        <w:instrText>ADDIN CSL_CITATION {"citationItems":[{"id":"ITEM-1","itemData":{"URL":"https://kemenag.go.id/opini/pesantren-dulu-kini-dan-mendatang-ft7l9d","accessed":{"date-parts":[["2024","12","19"]]},"author":[{"dropping-particle":"","family":"Kementerian Agama Republik Indonesia","given":"","non-dropping-particle":"","parse-names":false,"suffix":""}],"id":"ITEM-1","issued":{"date-parts":[["2022","4","5"]]},"title":"Pesantren: Dulu, Kini, dan Mendatang","type":"webpage"},"uris":["http://www.mendeley.com/documents/?uuid=d271be59-6e51-3427-987f-59686b2e0640"]}],"mendeley":{"formattedCitation":"Kementerian Agama Republik Indonesia, “Pesantren: Dulu, Kini, dan Mendatang,” 5 April 2022, https://kemenag.go.id/opini/pesantren-dulu-kini-dan-mendatang-ft7l9d.","plainTextFormattedCitation":"Kementerian Agama Republik Indonesia, “Pesantren: Dulu, Kini, dan Mendatang,” 5 April 2022, https://kemenag.go.id/opini/pesantren-dulu-kini-dan-mendatang-ft7l9d.","previouslyFormattedCitation":"Kementerian Agama Republik Indonesia, “Pesantren: Dulu, Kini, dan Mendatang,” 5 April 2022, https://kemenag.go.id/opini/pesantren-dulu-kini-dan-mendatang-ft7l9d."},"properties":{"noteIndex":2},"schema":"https://github.com/citation-style-language/schema/raw/master/csl-citation.json"}</w:instrText>
      </w:r>
      <w:r>
        <w:fldChar w:fldCharType="separate"/>
      </w:r>
      <w:r w:rsidRPr="001A69E9">
        <w:rPr>
          <w:noProof/>
        </w:rPr>
        <w:t>Kementerian Agama Republik Indonesia, “Pesantren: Dulu, Kini, dan Mendatang,” 5 April 2022, https://kemenag.go.id/opini/pesantren-dulu-kini-dan-mendatang-ft7l9d.</w:t>
      </w:r>
      <w:r>
        <w:fldChar w:fldCharType="end"/>
      </w:r>
    </w:p>
  </w:footnote>
  <w:footnote w:id="3">
    <w:p w14:paraId="53CD4BB6" w14:textId="19D0DE7F" w:rsidR="00E44A31" w:rsidRDefault="00E44A31" w:rsidP="00886545">
      <w:pPr>
        <w:pStyle w:val="FootnoteText"/>
        <w:jc w:val="both"/>
      </w:pPr>
      <w:r>
        <w:rPr>
          <w:rStyle w:val="FootnoteReference"/>
        </w:rPr>
        <w:footnoteRef/>
      </w:r>
      <w:r>
        <w:t xml:space="preserve"> </w:t>
      </w:r>
      <w:r>
        <w:fldChar w:fldCharType="begin" w:fldLock="1"/>
      </w:r>
      <w:r w:rsidR="001A69E9">
        <w:instrText>ADDIN CSL_CITATION {"citationItems":[{"id":"ITEM-1","itemData":{"URL":"https://putusan3.mahkamahagung.go.id/direktori/putusan/zaecba0e9590cb5c9098313031333534.html","accessed":{"date-parts":[["2024","12","18"]]},"author":[{"dropping-particle":"","family":"Direktori Putusan Mahkamah Agung Republik Indonesia","given":"","non-dropping-particle":"","parse-names":false,"suffix":""}],"id":"ITEM-1","issued":{"date-parts":[["2022","4","4"]]},"title":"Putusan PT BANDUNG Nomor 86/PID.SUS/2022/PT BDG","type":"webpage"},"uris":["http://www.mendeley.com/documents/?uuid=6f07eff4-6e6e-38a8-bb4c-73abfdfeac4f"]}],"mendeley":{"formattedCitation":"Direktori Putusan Mahkamah Agung Republik Indonesia, “Putusan PT BANDUNG Nomor 86/PID.SUS/2022/PT BDG,” 4 April 2022, https://putusan3.mahkamahagung.go.id/direktori/putusan/zaecba0e9590cb5c9098313031333534.html.","plainTextFormattedCitation":"Direktori Putusan Mahkamah Agung Republik Indonesia, “Putusan PT BANDUNG Nomor 86/PID.SUS/2022/PT BDG,” 4 April 2022, https://putusan3.mahkamahagung.go.id/direktori/putusan/zaecba0e9590cb5c9098313031333534.html.","previouslyFormattedCitation":"Direktori Putusan Mahkamah Agung Republik Indonesia, “Putusan PT BANDUNG Nomor 86/PID.SUS/2022/PT BDG,” 4 April 2022, https://putusan3.mahkamahagung.go.id/direktori/putusan/zaecba0e9590cb5c9098313031333534.html."},"properties":{"noteIndex":3},"schema":"https://github.com/citation-style-language/schema/raw/master/csl-citation.json"}</w:instrText>
      </w:r>
      <w:r>
        <w:fldChar w:fldCharType="separate"/>
      </w:r>
      <w:r w:rsidR="00AA3F8F" w:rsidRPr="00AA3F8F">
        <w:rPr>
          <w:noProof/>
        </w:rPr>
        <w:t>Direktori Putusan Mahkamah Agung Republik Indonesia, “Putusan PT BANDUNG Nomor 86/PID.SUS/2022/PT BDG,” 4 April 2022, https://putusan3.mahkamahagung.go.id/direktori/putusan/zaecba0e9590cb5c9098313031333534.html.</w:t>
      </w:r>
      <w:r>
        <w:fldChar w:fldCharType="end"/>
      </w:r>
    </w:p>
  </w:footnote>
  <w:footnote w:id="4">
    <w:p w14:paraId="269A6430" w14:textId="4FE5F779" w:rsidR="00266BD1" w:rsidRDefault="00266BD1" w:rsidP="00886545">
      <w:pPr>
        <w:pStyle w:val="FootnoteText"/>
        <w:jc w:val="both"/>
      </w:pPr>
      <w:r>
        <w:rPr>
          <w:rStyle w:val="FootnoteReference"/>
        </w:rPr>
        <w:footnoteRef/>
      </w:r>
      <w:r>
        <w:t xml:space="preserve"> </w:t>
      </w:r>
      <w:r w:rsidR="00AA3F8F">
        <w:fldChar w:fldCharType="begin" w:fldLock="1"/>
      </w:r>
      <w:r w:rsidR="001A69E9">
        <w:instrText>ADDIN CSL_CITATION {"citationItems":[{"id":"ITEM-1","itemData":{"URL":"https://putusan3.mahkamahagung.go.id/direktori/putusan/zaee425b9532f4c498d1313535323430.html","accessed":{"date-parts":[["2024","12","18"]]},"author":[{"dropping-particle":"","family":"Direktori Putusan Mahkamah Agung Republik Indonesia","given":"","non-dropping-particle":"","parse-names":false,"suffix":""}],"id":"ITEM-1","issued":{"date-parts":[["2023","8","16"]]},"title":"Putusan PN JEMBER Nomor 237/Pid.Sus/2023/PN Jmr","type":"webpage"},"uris":["http://www.mendeley.com/documents/?uuid=2bb03a19-f0f9-32d3-8b25-e1d9c4bde213"]}],"mendeley":{"formattedCitation":"Direktori Putusan Mahkamah Agung Republik Indonesia, “Putusan PN JEMBER Nomor 237/Pid.Sus/2023/PN Jmr,” 16 Agustus 2023, https://putusan3.mahkamahagung.go.id/direktori/putusan/zaee425b9532f4c498d1313535323430.html.","plainTextFormattedCitation":"Direktori Putusan Mahkamah Agung Republik Indonesia, “Putusan PN JEMBER Nomor 237/Pid.Sus/2023/PN Jmr,” 16 Agustus 2023, https://putusan3.mahkamahagung.go.id/direktori/putusan/zaee425b9532f4c498d1313535323430.html.","previouslyFormattedCitation":"Direktori Putusan Mahkamah Agung Republik Indonesia, “Putusan PN JEMBER Nomor 237/Pid.Sus/2023/PN Jmr,” 16 Agustus 2023, https://putusan3.mahkamahagung.go.id/direktori/putusan/zaee425b9532f4c498d1313535323430.html."},"properties":{"noteIndex":4},"schema":"https://github.com/citation-style-language/schema/raw/master/csl-citation.json"}</w:instrText>
      </w:r>
      <w:r w:rsidR="00AA3F8F">
        <w:fldChar w:fldCharType="separate"/>
      </w:r>
      <w:r w:rsidR="00AA3F8F" w:rsidRPr="00AA3F8F">
        <w:rPr>
          <w:noProof/>
        </w:rPr>
        <w:t>Direktori Putusan Mahkamah Agung Republik Indonesia, “Putusan PN JEMBER Nomor 237/Pid.Sus/2023/PN Jmr,” 16 Agustus 2023, https://putusan3.mahkamahagung.go.id/direktori/putusan/zaee425b9532f4c498d1313535323430.html.</w:t>
      </w:r>
      <w:r w:rsidR="00AA3F8F">
        <w:fldChar w:fldCharType="end"/>
      </w:r>
    </w:p>
  </w:footnote>
  <w:footnote w:id="5">
    <w:p w14:paraId="5AC7C4E9" w14:textId="743B05EB" w:rsidR="00AA3F8F" w:rsidRDefault="00AA3F8F">
      <w:pPr>
        <w:pStyle w:val="FootnoteText"/>
      </w:pPr>
      <w:r>
        <w:rPr>
          <w:rStyle w:val="FootnoteReference"/>
        </w:rPr>
        <w:footnoteRef/>
      </w:r>
      <w:r>
        <w:t xml:space="preserve"> </w:t>
      </w:r>
      <w:r w:rsidR="00454BE4">
        <w:fldChar w:fldCharType="begin" w:fldLock="1"/>
      </w:r>
      <w:r w:rsidR="001A69E9">
        <w:instrText>ADDIN CSL_CITATION {"citationItems":[{"id":"ITEM-1","itemData":{"URL":"https://putusan3.mahkamahagung.go.id/direktori/putusan/zaef6fd4b034d72291fb303732373535.html","accessed":{"date-parts":[["2024","12","18"]]},"author":[{"dropping-particle":"","family":"Direktori Putusan Mahkamah Agung Republik Indonesia","given":"","non-dropping-particle":"","parse-names":false,"suffix":""}],"id":"ITEM-1","issued":{"date-parts":[["2024","8","26"]]},"title":"Putusan PN SRAGEN Nomor 4/Pid.Sus-Anak/2024/PN Sgn","type":"webpage"},"uris":["http://www.mendeley.com/documents/?uuid=58ff2310-c9bd-3284-9d8c-8eee99da4a8e"]}],"mendeley":{"formattedCitation":"Direktori Putusan Mahkamah Agung Republik Indonesia, “Putusan PN SRAGEN Nomor 4/Pid.Sus-Anak/2024/PN Sgn,” 26 Agustus 2024, https://putusan3.mahkamahagung.go.id/direktori/putusan/zaef6fd4b034d72291fb303732373535.html.","plainTextFormattedCitation":"Direktori Putusan Mahkamah Agung Republik Indonesia, “Putusan PN SRAGEN Nomor 4/Pid.Sus-Anak/2024/PN Sgn,” 26 Agustus 2024, https://putusan3.mahkamahagung.go.id/direktori/putusan/zaef6fd4b034d72291fb303732373535.html.","previouslyFormattedCitation":"Direktori Putusan Mahkamah Agung Republik Indonesia, “Putusan PN SRAGEN Nomor 4/Pid.Sus-Anak/2024/PN Sgn,” 26 Agustus 2024, https://putusan3.mahkamahagung.go.id/direktori/putusan/zaef6fd4b034d72291fb303732373535.html."},"properties":{"noteIndex":5},"schema":"https://github.com/citation-style-language/schema/raw/master/csl-citation.json"}</w:instrText>
      </w:r>
      <w:r w:rsidR="00454BE4">
        <w:fldChar w:fldCharType="separate"/>
      </w:r>
      <w:r w:rsidR="00454BE4" w:rsidRPr="00454BE4">
        <w:rPr>
          <w:noProof/>
        </w:rPr>
        <w:t>Direktori Putusan Mahkamah Agung Republik Indonesia, “Putusan PN SRAGEN Nomor 4/Pid.Sus-Anak/2024/PN Sgn,” 26 Agustus 2024, https://putusan3.mahkamahagung.go.id/direktori/putusan/zaef6fd4b034d72291fb303732373535.html.</w:t>
      </w:r>
      <w:r w:rsidR="00454BE4">
        <w:fldChar w:fldCharType="end"/>
      </w:r>
    </w:p>
  </w:footnote>
  <w:footnote w:id="6">
    <w:p w14:paraId="70AE2A4A" w14:textId="48ED7CF1" w:rsidR="00320509" w:rsidRDefault="00320509">
      <w:pPr>
        <w:pStyle w:val="FootnoteText"/>
      </w:pPr>
      <w:r>
        <w:rPr>
          <w:rStyle w:val="FootnoteReference"/>
        </w:rPr>
        <w:footnoteRef/>
      </w:r>
      <w:r>
        <w:t xml:space="preserve"> </w:t>
      </w:r>
      <w:r>
        <w:fldChar w:fldCharType="begin" w:fldLock="1"/>
      </w:r>
      <w:r w:rsidR="001A69E9">
        <w:instrText>ADDIN CSL_CITATION {"citationItems":[{"id":"ITEM-1","itemData":{"URL":"https://putusan3.mahkamahagung.go.id/direktori/putusan/zaef919ea937f206b751303732363530.html","accessed":{"date-parts":[["2024","12","18"]]},"author":[{"dropping-particle":"","family":"Direktori Putusan Mahkamah Agung Republik Indonesia","given":"","non-dropping-particle":"","parse-names":false,"suffix":""}],"id":"ITEM-1","issued":{"date-parts":[["2024","10","23"]]},"title":"Putusan PN DEMAK Nomor 109/Pid.Sus/2024/PN Dmk","type":"webpage"},"uris":["http://www.mendeley.com/documents/?uuid=c27dcc86-315e-3cab-a4aa-20cf67c6359f"]}],"mendeley":{"formattedCitation":"Direktori Putusan Mahkamah Agung Republik Indonesia, “Putusan PN DEMAK Nomor 109/Pid.Sus/2024/PN Dmk,” 23 Oktober 2024, https://putusan3.mahkamahagung.go.id/direktori/putusan/zaef919ea937f206b751303732363530.html.","plainTextFormattedCitation":"Direktori Putusan Mahkamah Agung Republik Indonesia, “Putusan PN DEMAK Nomor 109/Pid.Sus/2024/PN Dmk,” 23 Oktober 2024, https://putusan3.mahkamahagung.go.id/direktori/putusan/zaef919ea937f206b751303732363530.html.","previouslyFormattedCitation":"Direktori Putusan Mahkamah Agung Republik Indonesia, “Putusan PN DEMAK Nomor 109/Pid.Sus/2024/PN Dmk,” 23 Oktober 2024, https://putusan3.mahkamahagung.go.id/direktori/putusan/zaef919ea937f206b751303732363530.html."},"properties":{"noteIndex":6},"schema":"https://github.com/citation-style-language/schema/raw/master/csl-citation.json"}</w:instrText>
      </w:r>
      <w:r>
        <w:fldChar w:fldCharType="separate"/>
      </w:r>
      <w:r w:rsidRPr="00320509">
        <w:rPr>
          <w:noProof/>
        </w:rPr>
        <w:t>Direktori Putusan Mahkamah Agung Republik Indonesia, “Putusan PN DEMAK Nomor 109/Pid.Sus/2024/PN Dmk,” 23 Oktober 2024, https://putusan3.mahkamahagung.go.id/direktori/putusan/zaef919ea937f206b751303732363530.html.</w:t>
      </w:r>
      <w:r>
        <w:fldChar w:fldCharType="end"/>
      </w:r>
    </w:p>
  </w:footnote>
  <w:footnote w:id="7">
    <w:p w14:paraId="451F8462" w14:textId="5902771D" w:rsidR="009734F3" w:rsidRDefault="009734F3">
      <w:pPr>
        <w:pStyle w:val="FootnoteText"/>
      </w:pPr>
      <w:r>
        <w:rPr>
          <w:rStyle w:val="FootnoteReference"/>
        </w:rPr>
        <w:footnoteRef/>
      </w:r>
      <w:r>
        <w:t xml:space="preserve"> </w:t>
      </w:r>
      <w:r>
        <w:fldChar w:fldCharType="begin" w:fldLock="1"/>
      </w:r>
      <w:r w:rsidR="001A69E9">
        <w:instrText>ADDIN CSL_CITATION {"citationItems":[{"id":"ITEM-1","itemData":{"URL":"https://putusan3.mahkamahagung.go.id/direktori/putusan/zaef7bb02ec8745eaecf303933363530.html","accessed":{"date-parts":[["2024","12","16"]]},"author":[{"dropping-particle":"","family":"Direktori Putusan Mahkamah Agung Republik Indonesia","given":"","non-dropping-particle":"","parse-names":false,"suffix":""}],"id":"ITEM-1","issued":{"date-parts":[["2024"]]},"title":"Putusan PT SAMARINDA 280/PID.SUS/2024/PT SMR","type":"webpage"},"uris":["http://www.mendeley.com/documents/?uuid=f9a64c83-ff7c-3792-b595-b7e6e6f39dca"]}],"mendeley":{"formattedCitation":"Direktori Putusan Mahkamah Agung Republik Indonesia, “Putusan PT SAMARINDA 280/PID.SUS/2024/PT SMR,” 2024, https://putusan3.mahkamahagung.go.id/direktori/putusan/zaef7bb02ec8745eaecf303933363530.html.","plainTextFormattedCitation":"Direktori Putusan Mahkamah Agung Republik Indonesia, “Putusan PT SAMARINDA 280/PID.SUS/2024/PT SMR,” 2024, https://putusan3.mahkamahagung.go.id/direktori/putusan/zaef7bb02ec8745eaecf303933363530.html.","previouslyFormattedCitation":"Direktori Putusan Mahkamah Agung Republik Indonesia, “Putusan PT SAMARINDA 280/PID.SUS/2024/PT SMR,” 2024, https://putusan3.mahkamahagung.go.id/direktori/putusan/zaef7bb02ec8745eaecf303933363530.html."},"properties":{"noteIndex":7},"schema":"https://github.com/citation-style-language/schema/raw/master/csl-citation.json"}</w:instrText>
      </w:r>
      <w:r>
        <w:fldChar w:fldCharType="separate"/>
      </w:r>
      <w:r w:rsidRPr="009734F3">
        <w:rPr>
          <w:noProof/>
        </w:rPr>
        <w:t>Direktori Putusan Mahkamah Agung Republik Indonesia, “Putusan PT SAMARINDA 280/PID.SUS/2024/PT SMR,” 2024, https://putusan3.mahkamahagung.go.id/direktori/putusan/zaef7bb02ec8745eaecf303933363530.html.</w:t>
      </w:r>
      <w:r>
        <w:fldChar w:fldCharType="end"/>
      </w:r>
    </w:p>
  </w:footnote>
  <w:footnote w:id="8">
    <w:p w14:paraId="4F78DBF6" w14:textId="26B09DFE" w:rsidR="009734F3" w:rsidRDefault="009734F3" w:rsidP="00886545">
      <w:pPr>
        <w:pStyle w:val="FootnoteText"/>
        <w:jc w:val="both"/>
      </w:pPr>
      <w:r>
        <w:rPr>
          <w:rStyle w:val="FootnoteReference"/>
        </w:rPr>
        <w:footnoteRef/>
      </w:r>
      <w:r>
        <w:t xml:space="preserve"> </w:t>
      </w:r>
      <w:r>
        <w:fldChar w:fldCharType="begin" w:fldLock="1"/>
      </w:r>
      <w:r w:rsidR="001A69E9">
        <w:instrText>ADDIN CSL_CITATION {"citationItems":[{"id":"ITEM-1","itemData":{"author":[{"dropping-particle":"","family":"Jamaludin","given":"Ahmad","non-dropping-particle":"","parse-names":false,"suffix":""},{"dropping-particle":"","family":"Prayuti","given":"Yuyut","non-dropping-particle":"","parse-names":false,"suffix":""}],"container-title":"Law Journal Res Nullius","id":"ITEM-1","issue":"2","issued":{"date-parts":[["2022"]]},"page":"161-169","title":"Model Pencegahan Kejahatan Seksual di Lembaga Pendidikan Pesantren","type":"article-journal","volume":"4"},"uris":["http://www.mendeley.com/documents/?uuid=8503847e-cb79-4ccb-8fac-06ebf8a6f441"]}],"mendeley":{"formattedCitation":"Ahmad Jamaludin dan Yuyut Prayuti, “Model Pencegahan Kejahatan Seksual di Lembaga Pendidikan Pesantren,” &lt;i&gt;Law Journal Res Nullius&lt;/i&gt; 4, no. 2 (2022): 161–69.","manualFormatting":"Ahmad Jamaludin dan Yuyut Prayuti, “Model Pencegahan Kejahatan Seksual di Lembaga Pendidikan Pesantren,” Law Journal Res Nullius 4, no. 2 (2022): 161–169.","plainTextFormattedCitation":"Ahmad Jamaludin dan Yuyut Prayuti, “Model Pencegahan Kejahatan Seksual di Lembaga Pendidikan Pesantren,” Law Journal Res Nullius 4, no. 2 (2022): 161–69.","previouslyFormattedCitation":"Ahmad Jamaludin dan Yuyut Prayuti, “Model Pencegahan Kejahatan Seksual di Lembaga Pendidikan Pesantren,” &lt;i&gt;Law Journal Res Nullius&lt;/i&gt; 4, no. 2 (2022): 161–69."},"properties":{"noteIndex":8},"schema":"https://github.com/citation-style-language/schema/raw/master/csl-citation.json"}</w:instrText>
      </w:r>
      <w:r>
        <w:fldChar w:fldCharType="separate"/>
      </w:r>
      <w:r w:rsidRPr="009734F3">
        <w:rPr>
          <w:noProof/>
        </w:rPr>
        <w:t xml:space="preserve">Ahmad Jamaludin dan Yuyut Prayuti, “Model Pencegahan Kejahatan Seksual di Lembaga Pendidikan Pesantren,” </w:t>
      </w:r>
      <w:r w:rsidRPr="009734F3">
        <w:rPr>
          <w:i/>
          <w:noProof/>
        </w:rPr>
        <w:t>Law Journal Res Nullius</w:t>
      </w:r>
      <w:r w:rsidRPr="009734F3">
        <w:rPr>
          <w:noProof/>
        </w:rPr>
        <w:t xml:space="preserve"> 4, no. 2 (2022): 161–</w:t>
      </w:r>
      <w:r>
        <w:rPr>
          <w:noProof/>
        </w:rPr>
        <w:t>1</w:t>
      </w:r>
      <w:r w:rsidRPr="009734F3">
        <w:rPr>
          <w:noProof/>
        </w:rPr>
        <w:t>69.</w:t>
      </w:r>
      <w:r>
        <w:fldChar w:fldCharType="end"/>
      </w:r>
    </w:p>
  </w:footnote>
  <w:footnote w:id="9">
    <w:p w14:paraId="157AC85F" w14:textId="3CE1346F" w:rsidR="009734F3" w:rsidRDefault="009734F3" w:rsidP="00886545">
      <w:pPr>
        <w:pStyle w:val="FootnoteText"/>
        <w:jc w:val="both"/>
      </w:pPr>
      <w:r>
        <w:rPr>
          <w:rStyle w:val="FootnoteReference"/>
        </w:rPr>
        <w:footnoteRef/>
      </w:r>
      <w:r>
        <w:t xml:space="preserve"> </w:t>
      </w:r>
      <w:r>
        <w:fldChar w:fldCharType="begin" w:fldLock="1"/>
      </w:r>
      <w:r w:rsidR="001A69E9">
        <w:instrText>ADDIN CSL_CITATION {"citationItems":[{"id":"ITEM-1","itemData":{"author":[{"dropping-particle":"","family":"Bahri","given":"Samsul","non-dropping-particle":"","parse-names":false,"suffix":""},{"dropping-particle":"","family":"Mansari","given":"","non-dropping-particle":"","parse-names":false,"suffix":""}],"container-title":"Legalite: Jurnal Perundang Undangan dan Hukum Pidana Islam","id":"ITEM-1","issue":"2","issued":{"date-parts":[["2021"]]},"page":"108-129","title":"Model pengawasan anak dalam upaya pencegahan pelecehan seksual di lingkungan pesantren","type":"article-journal","volume":"6"},"uris":["http://www.mendeley.com/documents/?uuid=000885da-66f9-48e2-84d0-8cea2a8f88a0"]}],"mendeley":{"formattedCitation":"Samsul Bahri dan Mansari, “Model pengawasan anak dalam upaya pencegahan pelecehan seksual di lingkungan pesantren,” &lt;i&gt;Legalite: Jurnal Perundang Undangan dan Hukum Pidana Islam&lt;/i&gt; 6, no. 2 (2021): 108–29.","manualFormatting":"Samsul Bahri dan Mansari, “Model pengawasan anak dalam upaya pencegahan pelecehan seksual di lingkungan pesantren,” Legalite: Jurnal Perundang Undangan dan Hukum Pidana Islam 6, no. 2 (2021): 108–129.","plainTextFormattedCitation":"Samsul Bahri dan Mansari, “Model pengawasan anak dalam upaya pencegahan pelecehan seksual di lingkungan pesantren,” Legalite: Jurnal Perundang Undangan dan Hukum Pidana Islam 6, no. 2 (2021): 108–29.","previouslyFormattedCitation":"Samsul Bahri dan Mansari, “Model pengawasan anak dalam upaya pencegahan pelecehan seksual di lingkungan pesantren,” &lt;i&gt;Legalite: Jurnal Perundang Undangan dan Hukum Pidana Islam&lt;/i&gt; 6, no. 2 (2021): 108–29."},"properties":{"noteIndex":9},"schema":"https://github.com/citation-style-language/schema/raw/master/csl-citation.json"}</w:instrText>
      </w:r>
      <w:r>
        <w:fldChar w:fldCharType="separate"/>
      </w:r>
      <w:r w:rsidRPr="009734F3">
        <w:rPr>
          <w:noProof/>
        </w:rPr>
        <w:t xml:space="preserve">Samsul Bahri dan Mansari, “Model pengawasan anak dalam upaya pencegahan pelecehan seksual di lingkungan pesantren,” </w:t>
      </w:r>
      <w:r w:rsidRPr="009734F3">
        <w:rPr>
          <w:i/>
          <w:noProof/>
        </w:rPr>
        <w:t>Legalite: Jurnal Perundang Undangan dan Hukum Pidana Islam</w:t>
      </w:r>
      <w:r w:rsidRPr="009734F3">
        <w:rPr>
          <w:noProof/>
        </w:rPr>
        <w:t xml:space="preserve"> 6, no. 2 (2021): 108–</w:t>
      </w:r>
      <w:r>
        <w:rPr>
          <w:noProof/>
        </w:rPr>
        <w:t>1</w:t>
      </w:r>
      <w:r w:rsidRPr="009734F3">
        <w:rPr>
          <w:noProof/>
        </w:rPr>
        <w:t>29.</w:t>
      </w:r>
      <w:r>
        <w:fldChar w:fldCharType="end"/>
      </w:r>
    </w:p>
  </w:footnote>
  <w:footnote w:id="10">
    <w:p w14:paraId="1340C26B" w14:textId="5ACED332" w:rsidR="009734F3" w:rsidRDefault="009734F3" w:rsidP="00886545">
      <w:pPr>
        <w:pStyle w:val="FootnoteText"/>
        <w:jc w:val="both"/>
      </w:pPr>
      <w:r>
        <w:rPr>
          <w:rStyle w:val="FootnoteReference"/>
        </w:rPr>
        <w:footnoteRef/>
      </w:r>
      <w:r>
        <w:t xml:space="preserve"> </w:t>
      </w:r>
      <w:r>
        <w:fldChar w:fldCharType="begin" w:fldLock="1"/>
      </w:r>
      <w:r w:rsidR="001A69E9">
        <w:instrText>ADDIN CSL_CITATION {"citationItems":[{"id":"ITEM-1","itemData":{"author":[{"dropping-particle":"","family":"Pradani","given":"Adhi Wahyu","non-dropping-particle":"","parse-names":false,"suffix":""}],"container-title":"Bureaucracy Journal: Indonesia Journal of Law and Social-Political Governance","id":"ITEM-1","issue":"3","issued":{"date-parts":[["2022"]]},"page":"798-811","title":"Pertanggungjawaban Pidana Pelaku Pemerkosaan Kasus Pondok Pesantren Di Bandung Jawa Barat","type":"article-journal","volume":"2"},"uris":["http://www.mendeley.com/documents/?uuid=32ac7de0-075d-4e5a-bd73-c6dcb7e21a0c"]}],"mendeley":{"formattedCitation":"Adhi Wahyu Pradani, “Pertanggungjawaban Pidana Pelaku Pemerkosaan Kasus Pondok Pesantren Di Bandung Jawa Barat,” &lt;i&gt;Bureaucracy Journal: Indonesia Journal of Law and Social-Political Governance&lt;/i&gt; 2, no. 3 (2022): 798–811.","plainTextFormattedCitation":"Adhi Wahyu Pradani, “Pertanggungjawaban Pidana Pelaku Pemerkosaan Kasus Pondok Pesantren Di Bandung Jawa Barat,” Bureaucracy Journal: Indonesia Journal of Law and Social-Political Governance 2, no. 3 (2022): 798–811.","previouslyFormattedCitation":"Adhi Wahyu Pradani, “Pertanggungjawaban Pidana Pelaku Pemerkosaan Kasus Pondok Pesantren Di Bandung Jawa Barat,” &lt;i&gt;Bureaucracy Journal: Indonesia Journal of Law and Social-Political Governance&lt;/i&gt; 2, no. 3 (2022): 798–811."},"properties":{"noteIndex":10},"schema":"https://github.com/citation-style-language/schema/raw/master/csl-citation.json"}</w:instrText>
      </w:r>
      <w:r>
        <w:fldChar w:fldCharType="separate"/>
      </w:r>
      <w:r w:rsidRPr="009734F3">
        <w:rPr>
          <w:noProof/>
        </w:rPr>
        <w:t xml:space="preserve">Adhi Wahyu Pradani, “Pertanggungjawaban Pidana Pelaku Pemerkosaan Kasus Pondok Pesantren Di Bandung Jawa Barat,” </w:t>
      </w:r>
      <w:r w:rsidRPr="009734F3">
        <w:rPr>
          <w:i/>
          <w:noProof/>
        </w:rPr>
        <w:t>Bureaucracy Journal: Indonesia Journal of Law and Social-Political Governance</w:t>
      </w:r>
      <w:r w:rsidRPr="009734F3">
        <w:rPr>
          <w:noProof/>
        </w:rPr>
        <w:t xml:space="preserve"> 2, no. 3 (2022): 798–811.</w:t>
      </w:r>
      <w:r>
        <w:fldChar w:fldCharType="end"/>
      </w:r>
    </w:p>
  </w:footnote>
  <w:footnote w:id="11">
    <w:p w14:paraId="6779CCE8" w14:textId="67CC3B2E" w:rsidR="009734F3" w:rsidRDefault="009734F3" w:rsidP="00886545">
      <w:pPr>
        <w:pStyle w:val="FootnoteText"/>
        <w:jc w:val="both"/>
      </w:pPr>
      <w:r>
        <w:rPr>
          <w:rStyle w:val="FootnoteReference"/>
        </w:rPr>
        <w:footnoteRef/>
      </w:r>
      <w:r>
        <w:t xml:space="preserve"> </w:t>
      </w:r>
      <w:r>
        <w:fldChar w:fldCharType="begin" w:fldLock="1"/>
      </w:r>
      <w:r w:rsidR="001A69E9">
        <w:instrText>ADDIN CSL_CITATION {"citationItems":[{"id":"ITEM-1","itemData":{"author":[{"dropping-particle":"","family":"Maulanasyah","given":"Muhammad Rafeillito Hudita","non-dropping-particle":"","parse-names":false,"suffix":""},{"dropping-particle":"","family":"Ahmad","given":"Muh Jufri","non-dropping-particle":"","parse-names":false,"suffix":""}],"container-title":"Bureaucracy Journal: Indonesia Journal of Law and Social-Political Governance","id":"ITEM-1","issue":"1","issued":{"date-parts":[["2023"]]},"page":"591-602","title":"Urgensi Pengaturan Pencegahan Kekerasan Seksual Di Lembaga Pondok Pesantren","type":"article-journal","volume":"3"},"uris":["http://www.mendeley.com/documents/?uuid=4cff1423-46a8-460a-a3f7-d54e6ae67bcf"]}],"mendeley":{"formattedCitation":"Muhammad Rafeillito Hudita Maulanasyah dan Muh Jufri Ahmad, “Urgensi Pengaturan Pencegahan Kekerasan Seksual Di Lembaga Pondok Pesantren,” &lt;i&gt;Bureaucracy Journal: Indonesia Journal of Law and Social-Political Governance&lt;/i&gt; 3, no. 1 (2023): 591–602.","plainTextFormattedCitation":"Muhammad Rafeillito Hudita Maulanasyah dan Muh Jufri Ahmad, “Urgensi Pengaturan Pencegahan Kekerasan Seksual Di Lembaga Pondok Pesantren,” Bureaucracy Journal: Indonesia Journal of Law and Social-Political Governance 3, no. 1 (2023): 591–602.","previouslyFormattedCitation":"Muhammad Rafeillito Hudita Maulanasyah dan Muh Jufri Ahmad, “Urgensi Pengaturan Pencegahan Kekerasan Seksual Di Lembaga Pondok Pesantren,” &lt;i&gt;Bureaucracy Journal: Indonesia Journal of Law and Social-Political Governance&lt;/i&gt; 3, no. 1 (2023): 591–602."},"properties":{"noteIndex":11},"schema":"https://github.com/citation-style-language/schema/raw/master/csl-citation.json"}</w:instrText>
      </w:r>
      <w:r>
        <w:fldChar w:fldCharType="separate"/>
      </w:r>
      <w:r w:rsidRPr="009734F3">
        <w:rPr>
          <w:noProof/>
        </w:rPr>
        <w:t xml:space="preserve">Muhammad Rafeillito Hudita Maulanasyah dan Muh Jufri Ahmad, “Urgensi Pengaturan Pencegahan Kekerasan Seksual Di Lembaga Pondok Pesantren,” </w:t>
      </w:r>
      <w:r w:rsidRPr="009734F3">
        <w:rPr>
          <w:i/>
          <w:noProof/>
        </w:rPr>
        <w:t>Bureaucracy Journal: Indonesia Journal of Law and Social-Political Governance</w:t>
      </w:r>
      <w:r w:rsidRPr="009734F3">
        <w:rPr>
          <w:noProof/>
        </w:rPr>
        <w:t xml:space="preserve"> 3, no. 1 (2023): 591–602.</w:t>
      </w:r>
      <w:r>
        <w:fldChar w:fldCharType="end"/>
      </w:r>
    </w:p>
  </w:footnote>
  <w:footnote w:id="12">
    <w:p w14:paraId="698D676A" w14:textId="5F8D9496" w:rsidR="0095085D" w:rsidRDefault="0095085D">
      <w:pPr>
        <w:pStyle w:val="FootnoteText"/>
      </w:pPr>
      <w:r>
        <w:rPr>
          <w:rStyle w:val="FootnoteReference"/>
        </w:rPr>
        <w:footnoteRef/>
      </w:r>
      <w:r>
        <w:t xml:space="preserve"> </w:t>
      </w:r>
      <w:r>
        <w:fldChar w:fldCharType="begin" w:fldLock="1"/>
      </w:r>
      <w:r w:rsidR="001A69E9">
        <w:instrText>ADDIN CSL_CITATION {"citationItems":[{"id":"ITEM-1","itemData":{"author":[{"dropping-particle":"","family":"Mahmud Marzuki","given":"Peter","non-dropping-particle":"","parse-names":false,"suffix":""}],"id":"ITEM-1","issued":{"date-parts":[["2009"]]},"number-of-pages":"133","publisher":"Kencana Prenada Media Group","publisher-place":"Jakarta","title":"Penelitian Hukum","type":"book"},"uris":["http://www.mendeley.com/documents/?uuid=add63458-b9d8-49ff-9132-9a2e348370f4"]}],"mendeley":{"formattedCitation":"Peter Mahmud Marzuki, &lt;i&gt;Penelitian Hukum&lt;/i&gt; (Jakarta: Kencana Prenada Media Group, 2009).","manualFormatting":"Peter Mahmud Marzuki, Penelitian Hukum (Jakarta: Kencana Prenada Media Group, 2009), 35.","plainTextFormattedCitation":"Peter Mahmud Marzuki, Penelitian Hukum (Jakarta: Kencana Prenada Media Group, 2009).","previouslyFormattedCitation":"Peter Mahmud Marzuki, &lt;i&gt;Penelitian Hukum&lt;/i&gt; (Jakarta: Kencana Prenada Media Group, 2009)."},"properties":{"noteIndex":12},"schema":"https://github.com/citation-style-language/schema/raw/master/csl-citation.json"}</w:instrText>
      </w:r>
      <w:r>
        <w:fldChar w:fldCharType="separate"/>
      </w:r>
      <w:r w:rsidRPr="0095085D">
        <w:rPr>
          <w:noProof/>
        </w:rPr>
        <w:t xml:space="preserve">Peter Mahmud Marzuki, </w:t>
      </w:r>
      <w:r w:rsidRPr="0095085D">
        <w:rPr>
          <w:i/>
          <w:noProof/>
        </w:rPr>
        <w:t>Penelitian Hukum</w:t>
      </w:r>
      <w:r w:rsidRPr="0095085D">
        <w:rPr>
          <w:noProof/>
        </w:rPr>
        <w:t xml:space="preserve"> (Jakarta: Kencana Prenada Media Group, 2009)</w:t>
      </w:r>
      <w:r>
        <w:rPr>
          <w:noProof/>
        </w:rPr>
        <w:t>, 35</w:t>
      </w:r>
      <w:r w:rsidRPr="0095085D">
        <w:rPr>
          <w:noProof/>
        </w:rPr>
        <w:t>.</w:t>
      </w:r>
      <w:r>
        <w:fldChar w:fldCharType="end"/>
      </w:r>
    </w:p>
  </w:footnote>
  <w:footnote w:id="13">
    <w:p w14:paraId="717D499D" w14:textId="35D4C3D6" w:rsidR="0095085D" w:rsidRDefault="0095085D">
      <w:pPr>
        <w:pStyle w:val="FootnoteText"/>
      </w:pPr>
      <w:r>
        <w:rPr>
          <w:rStyle w:val="FootnoteReference"/>
        </w:rPr>
        <w:footnoteRef/>
      </w:r>
      <w:r>
        <w:t xml:space="preserve"> </w:t>
      </w:r>
      <w:r>
        <w:fldChar w:fldCharType="begin" w:fldLock="1"/>
      </w:r>
      <w:r w:rsidR="001A69E9">
        <w:instrText>ADDIN CSL_CITATION {"citationItems":[{"id":"ITEM-1","itemData":{"abstract":"Tulisan ini sejatinya mencoba untuk dapat memberikan pemahaman serta analisis terhadap dinamika hukum kewarganegaraan. Mengingat masih belum banyaknya literatur Indonesia berkaitan dengan hukum kewarganegaraan yang membahas terkait dengan pengaturan kewarganegaraan dari berbagai negara. Tulisan ini secara spesifik memberikan penjelasan terkait dengan pengaturan hukum kewarganegaraan Chile. Negara Chile dipilih karena memberikan rezim kewarganegaraan yang dapat dianalisis dalam lingkup hukum kewarganegaraan. Melalui pendekatan yuridis normatif berdasarkan pada kaidah hukum dalam hukum positif terhadap pegaturan kewarganegaraan Chile, maka diperoleh hasil bahwa: Pertama, perkembangan terhadap pengaturan kewarganegaraan Chile dapat dilihat berdasarkan rezim pengaturan hukum. Kedua, keterkaitan studi hukum kewarganegaraan terhadap perkembangan pengaturan kewarganegaraan Chile sangat dapat dilihat berdasarkan beberapa aspek penting dalam hukum kewarganegaraan. Kata","author":[{"dropping-particle":"","family":"Hilmy","given":"Muhammad Irfan","non-dropping-particle":"","parse-names":false,"suffix":""},{"dropping-particle":"","family":"Making","given":"Atanasya Melinda","non-dropping-particle":"","parse-names":false,"suffix":""}],"container-title":"Jurnal Supremasi","id":"ITEM-1","issue":"2","issued":{"date-parts":[["2021"]]},"page":"120-131","title":"Analisis Yuridis Lembaga Pengawas Eksternal dalam Pengawasan Badan Usaha Milik Desa","type":"article-journal","volume":"11"},"uris":["http://www.mendeley.com/documents/?uuid=b33607ce-2cd4-4edd-9240-4e6af8a6d9fa"]}],"mendeley":{"formattedCitation":"Muhammad Irfan Hilmy dan Atanasya Melinda Making, “Analisis Yuridis Lembaga Pengawas Eksternal dalam Pengawasan Badan Usaha Milik Desa,” &lt;i&gt;Jurnal Supremasi&lt;/i&gt; 11, no. 2 (2021): 120–31.","manualFormatting":"Muhammad Irfan Hilmy dan Atanasya Melinda Making, “Analisis Yuridis Lembaga Pengawas Eksternal dalam Pengawasan Badan Usaha Milik Desa,” Jurnal Supremasi 11, no. 2 (2021): 120–131.","plainTextFormattedCitation":"Muhammad Irfan Hilmy dan Atanasya Melinda Making, “Analisis Yuridis Lembaga Pengawas Eksternal dalam Pengawasan Badan Usaha Milik Desa,” Jurnal Supremasi 11, no. 2 (2021): 120–31.","previouslyFormattedCitation":"Muhammad Irfan Hilmy dan Atanasya Melinda Making, “Analisis Yuridis Lembaga Pengawas Eksternal dalam Pengawasan Badan Usaha Milik Desa,” &lt;i&gt;Jurnal Supremasi&lt;/i&gt; 11, no. 2 (2021): 120–31."},"properties":{"noteIndex":13},"schema":"https://github.com/citation-style-language/schema/raw/master/csl-citation.json"}</w:instrText>
      </w:r>
      <w:r>
        <w:fldChar w:fldCharType="separate"/>
      </w:r>
      <w:r w:rsidRPr="0095085D">
        <w:rPr>
          <w:noProof/>
        </w:rPr>
        <w:t xml:space="preserve">Muhammad Irfan Hilmy dan Atanasya Melinda Making, “Analisis Yuridis Lembaga Pengawas Eksternal dalam Pengawasan Badan Usaha Milik Desa,” </w:t>
      </w:r>
      <w:r w:rsidRPr="0095085D">
        <w:rPr>
          <w:i/>
          <w:noProof/>
        </w:rPr>
        <w:t>Jurnal Supremasi</w:t>
      </w:r>
      <w:r w:rsidRPr="0095085D">
        <w:rPr>
          <w:noProof/>
        </w:rPr>
        <w:t xml:space="preserve"> 11, no. 2 (2021): 120–</w:t>
      </w:r>
      <w:r>
        <w:rPr>
          <w:noProof/>
        </w:rPr>
        <w:t>1</w:t>
      </w:r>
      <w:r w:rsidRPr="0095085D">
        <w:rPr>
          <w:noProof/>
        </w:rPr>
        <w:t>31.</w:t>
      </w:r>
      <w:r>
        <w:fldChar w:fldCharType="end"/>
      </w:r>
    </w:p>
  </w:footnote>
  <w:footnote w:id="14">
    <w:p w14:paraId="6BCF35CA" w14:textId="4A6222EE" w:rsidR="00F030A3" w:rsidRDefault="00F030A3">
      <w:pPr>
        <w:pStyle w:val="FootnoteText"/>
      </w:pPr>
      <w:r>
        <w:rPr>
          <w:rStyle w:val="FootnoteReference"/>
        </w:rPr>
        <w:footnoteRef/>
      </w:r>
      <w:r>
        <w:t xml:space="preserve"> </w:t>
      </w:r>
      <w:r>
        <w:fldChar w:fldCharType="begin" w:fldLock="1"/>
      </w:r>
      <w:r w:rsidR="001A69E9">
        <w:instrText>ADDIN CSL_CITATION {"citationItems":[{"id":"ITEM-1","itemData":{"author":[{"dropping-particle":"","family":"Sulaiman","given":"","non-dropping-particle":"","parse-names":false,"suffix":""}],"container-title":"Jurnal Hukum Samudera Keadilan","id":"ITEM-1","issue":"2","issued":{"date-parts":[["2014"]]},"page":"199-205","title":"Hukum Responsif: Hukum Sebagai Institusi Sosial Melayani Kebutuhan Sosial Dalam Masa Transisi (Responsive Law: Law as a Social Institutions to Service of Social Need in Transition","type":"article-journal","volume":"9"},"uris":["http://www.mendeley.com/documents/?uuid=73c6425f-1dae-4f55-83ab-5d0f4d3825b4"]}],"mendeley":{"formattedCitation":"Sulaiman, “Hukum Responsif: Hukum Sebagai Institusi Sosial Melayani Kebutuhan Sosial Dalam Masa Transisi (Responsive Law: Law as a Social Institutions to Service of Social Need in Transition,” &lt;i&gt;Jurnal Hukum Samudera Keadilan&lt;/i&gt; 9, no. 2 (2014): 199–205.","plainTextFormattedCitation":"Sulaiman, “Hukum Responsif: Hukum Sebagai Institusi Sosial Melayani Kebutuhan Sosial Dalam Masa Transisi (Responsive Law: Law as a Social Institutions to Service of Social Need in Transition,” Jurnal Hukum Samudera Keadilan 9, no. 2 (2014): 199–205.","previouslyFormattedCitation":"Sulaiman, “Hukum Responsif: Hukum Sebagai Institusi Sosial Melayani Kebutuhan Sosial Dalam Masa Transisi (Responsive Law: Law as a Social Institutions to Service of Social Need in Transition,” &lt;i&gt;Jurnal Hukum Samudera Keadilan&lt;/i&gt; 9, no. 2 (2014): 199–205."},"properties":{"noteIndex":14},"schema":"https://github.com/citation-style-language/schema/raw/master/csl-citation.json"}</w:instrText>
      </w:r>
      <w:r>
        <w:fldChar w:fldCharType="separate"/>
      </w:r>
      <w:r w:rsidRPr="00F030A3">
        <w:rPr>
          <w:noProof/>
        </w:rPr>
        <w:t xml:space="preserve">Sulaiman, “Hukum Responsif: Hukum Sebagai Institusi Sosial Melayani Kebutuhan Sosial Dalam Masa Transisi (Responsive Law: Law as a Social Institutions to Service of Social Need in Transition,” </w:t>
      </w:r>
      <w:r w:rsidRPr="00F030A3">
        <w:rPr>
          <w:i/>
          <w:noProof/>
        </w:rPr>
        <w:t>Jurnal Hukum Samudera Keadilan</w:t>
      </w:r>
      <w:r w:rsidRPr="00F030A3">
        <w:rPr>
          <w:noProof/>
        </w:rPr>
        <w:t xml:space="preserve"> 9, no. 2 (2014): 199–205.</w:t>
      </w:r>
      <w:r>
        <w:fldChar w:fldCharType="end"/>
      </w:r>
    </w:p>
  </w:footnote>
  <w:footnote w:id="15">
    <w:p w14:paraId="56B76057" w14:textId="6159BC84" w:rsidR="00F030A3" w:rsidRDefault="00F030A3">
      <w:pPr>
        <w:pStyle w:val="FootnoteText"/>
      </w:pPr>
      <w:r>
        <w:rPr>
          <w:rStyle w:val="FootnoteReference"/>
        </w:rPr>
        <w:footnoteRef/>
      </w:r>
      <w:r>
        <w:t xml:space="preserve"> </w:t>
      </w:r>
      <w:r>
        <w:fldChar w:fldCharType="begin" w:fldLock="1"/>
      </w:r>
      <w:r w:rsidR="001A69E9">
        <w:instrText>ADDIN CSL_CITATION {"citationItems":[{"id":"ITEM-1","itemData":{"author":[{"dropping-particle":"","family":"Saifullah","given":"","non-dropping-particle":"","parse-names":false,"suffix":""}],"id":"ITEM-1","issued":{"date-parts":[["2018"]]},"publisher":"pustaka Pelajar","publisher-place":"Yogyakarta","title":"Dinamika Teori Hukum: Sebuah Pembacaan Kritis Paradigmatik","type":"book"},"uris":["http://www.mendeley.com/documents/?uuid=ac6d10c3-e7b6-4ccd-8a97-5e21e2648a69"]}],"mendeley":{"formattedCitation":"Saifullah, &lt;i&gt;Dinamika Teori Hukum: Sebuah Pembacaan Kritis Paradigmatik&lt;/i&gt; (Yogyakarta: pustaka Pelajar, 2018).","manualFormatting":"Saifullah, Dinamika Teori Hukum: Sebuah Pembacaan Kritis Paradigmatik (Yogyakarta: pustaka Pelajar, 2018), 29.","plainTextFormattedCitation":"Saifullah, Dinamika Teori Hukum: Sebuah Pembacaan Kritis Paradigmatik (Yogyakarta: pustaka Pelajar, 2018).","previouslyFormattedCitation":"Saifullah, &lt;i&gt;Dinamika Teori Hukum: Sebuah Pembacaan Kritis Paradigmatik&lt;/i&gt; (Yogyakarta: pustaka Pelajar, 2018)."},"properties":{"noteIndex":15},"schema":"https://github.com/citation-style-language/schema/raw/master/csl-citation.json"}</w:instrText>
      </w:r>
      <w:r>
        <w:fldChar w:fldCharType="separate"/>
      </w:r>
      <w:r w:rsidRPr="00F030A3">
        <w:rPr>
          <w:noProof/>
        </w:rPr>
        <w:t xml:space="preserve">Saifullah, </w:t>
      </w:r>
      <w:r w:rsidRPr="00F030A3">
        <w:rPr>
          <w:i/>
          <w:noProof/>
        </w:rPr>
        <w:t>Dinamika Teori Hukum: Sebuah Pembacaan Kritis Paradigmatik</w:t>
      </w:r>
      <w:r w:rsidRPr="00F030A3">
        <w:rPr>
          <w:noProof/>
        </w:rPr>
        <w:t xml:space="preserve"> (Yogyakarta: pustaka Pelajar, 2018)</w:t>
      </w:r>
      <w:r>
        <w:rPr>
          <w:noProof/>
        </w:rPr>
        <w:t>, 29</w:t>
      </w:r>
      <w:r w:rsidRPr="00F030A3">
        <w:rPr>
          <w:noProof/>
        </w:rPr>
        <w:t>.</w:t>
      </w:r>
      <w:r>
        <w:fldChar w:fldCharType="end"/>
      </w:r>
    </w:p>
  </w:footnote>
  <w:footnote w:id="16">
    <w:p w14:paraId="1EA286E1" w14:textId="143455DF" w:rsidR="003E6926" w:rsidRDefault="003E6926">
      <w:pPr>
        <w:pStyle w:val="FootnoteText"/>
      </w:pPr>
      <w:r>
        <w:rPr>
          <w:rStyle w:val="FootnoteReference"/>
        </w:rPr>
        <w:footnoteRef/>
      </w:r>
      <w:r>
        <w:t xml:space="preserve"> </w:t>
      </w:r>
      <w:r>
        <w:fldChar w:fldCharType="begin" w:fldLock="1"/>
      </w:r>
      <w:r w:rsidR="00543F80">
        <w:instrText>ADDIN CSL_CITATION {"citationItems":[{"id":"ITEM-1","itemData":{"author":[{"dropping-particle":"","family":"Philippe","given":"Nonet","non-dropping-particle":"","parse-names":false,"suffix":""},{"dropping-particle":"","family":"Selznick","given":"Philip","non-dropping-particle":"","parse-names":false,"suffix":""}],"id":"ITEM-1","issued":{"date-parts":[["2008"]]},"publisher":"Nusa Media","publisher-place":"Bandung","title":"Toward Responsive Law: Law and Society in Transition ke (Hukum Responsif Philippe Nonet dan Philip Selznick)","translator":[{"dropping-particle":"","family":"Muttaqien","given":"Raisul","non-dropping-particle":"","parse-names":false,"suffix":""}],"type":"book"},"uris":["http://www.mendeley.com/documents/?uuid=af7d1c49-aae7-415b-ba2d-d7d401fd0d7a"]}],"mendeley":{"formattedCitation":"Nonet Philippe dan Philip Selznick, &lt;i&gt;Toward Responsive Law: Law and Society in Transition ke (Hukum Responsif Philippe Nonet dan Philip Selznick)&lt;/i&gt;, trans. oleh Raisul Muttaqien (Bandung: Nusa Media, 2008).","manualFormatting":"Nonet Philippe dan Philip Selznick, Toward Responsive Law: Law and Society in Transition ke (Hukum Responsif Philippe Nonet dan Philip Selznick), trans. oleh Raisul Muttaqien (Bandung: Nusa Media, 2008), 83.","plainTextFormattedCitation":"Nonet Philippe dan Philip Selznick, Toward Responsive Law: Law and Society in Transition ke (Hukum Responsif Philippe Nonet dan Philip Selznick), trans. oleh Raisul Muttaqien (Bandung: Nusa Media, 2008).","previouslyFormattedCitation":"Nonet Philippe dan Philip Selznick, &lt;i&gt;Toward Responsive Law: Law and Society in Transition ke (Hukum Responsif Philippe Nonet dan Philip Selznick)&lt;/i&gt;, trans. oleh Raisul Muttaqien (Bandung: Nusa Media, 2008)."},"properties":{"noteIndex":16},"schema":"https://github.com/citation-style-language/schema/raw/master/csl-citation.json"}</w:instrText>
      </w:r>
      <w:r>
        <w:fldChar w:fldCharType="separate"/>
      </w:r>
      <w:r w:rsidRPr="003E6926">
        <w:rPr>
          <w:noProof/>
        </w:rPr>
        <w:t xml:space="preserve">Nonet Philippe dan Philip Selznick, </w:t>
      </w:r>
      <w:r w:rsidRPr="003E6926">
        <w:rPr>
          <w:i/>
          <w:noProof/>
        </w:rPr>
        <w:t>Toward Responsive Law: Law and Society in Transition ke (Hukum Responsif Philippe Nonet dan Philip Selznick)</w:t>
      </w:r>
      <w:r w:rsidRPr="003E6926">
        <w:rPr>
          <w:noProof/>
        </w:rPr>
        <w:t>, trans. oleh Raisul Muttaqien (Bandung: Nusa Media, 2008)</w:t>
      </w:r>
      <w:r w:rsidR="00BB1149">
        <w:rPr>
          <w:noProof/>
        </w:rPr>
        <w:t>, 83</w:t>
      </w:r>
      <w:r w:rsidRPr="003E6926">
        <w:rPr>
          <w:noProof/>
        </w:rPr>
        <w:t>.</w:t>
      </w:r>
      <w:r>
        <w:fldChar w:fldCharType="end"/>
      </w:r>
    </w:p>
  </w:footnote>
  <w:footnote w:id="17">
    <w:p w14:paraId="40947D7B" w14:textId="4BA5B67A" w:rsidR="00F030A3" w:rsidRDefault="00F030A3">
      <w:pPr>
        <w:pStyle w:val="FootnoteText"/>
      </w:pPr>
      <w:r>
        <w:rPr>
          <w:rStyle w:val="FootnoteReference"/>
        </w:rPr>
        <w:footnoteRef/>
      </w:r>
      <w:r>
        <w:t xml:space="preserve"> </w:t>
      </w:r>
      <w:r>
        <w:fldChar w:fldCharType="begin" w:fldLock="1"/>
      </w:r>
      <w:r w:rsidR="003E6926">
        <w:instrText>ADDIN CSL_CITATION {"citationItems":[{"id":"ITEM-1","itemData":{"author":[{"dropping-particle":"","family":"Rizki","given":"Dian","non-dropping-particle":"","parse-names":false,"suffix":""},{"dropping-particle":"","family":"Sari","given":"Elidar","non-dropping-particle":"","parse-names":false,"suffix":""},{"dropping-particle":"","family":"Yusrizal","given":"Yusrizal","non-dropping-particle":"","parse-names":false,"suffix":""}],"container-title":"Suloh: Jurnal Fakultas Hukum Universitas Malikussaleh","id":"ITEM-1","issue":"1","issued":{"date-parts":[["2022"]]},"page":"31-45","title":"Penerapan Hukum Responsif Dalam Pembentukan Undang-Undang Di Indonesia","type":"article-journal","volume":"10"},"uris":["http://www.mendeley.com/documents/?uuid=c8076b56-6953-4cd7-a154-45ef5004a8ec"]}],"mendeley":{"formattedCitation":"Dian Rizki, Elidar Sari, dan Yusrizal Yusrizal, “Penerapan Hukum Responsif Dalam Pembentukan Undang-Undang Di Indonesia,” &lt;i&gt;Suloh: Jurnal Fakultas Hukum Universitas Malikussaleh&lt;/i&gt; 10, no. 1 (2022): 31–45.","plainTextFormattedCitation":"Dian Rizki, Elidar Sari, dan Yusrizal Yusrizal, “Penerapan Hukum Responsif Dalam Pembentukan Undang-Undang Di Indonesia,” Suloh: Jurnal Fakultas Hukum Universitas Malikussaleh 10, no. 1 (2022): 31–45.","previouslyFormattedCitation":"Dian Rizki, Elidar Sari, dan Yusrizal Yusrizal, “Penerapan Hukum Responsif Dalam Pembentukan Undang-Undang Di Indonesia,” &lt;i&gt;Suloh: Jurnal Fakultas Hukum Universitas Malikussaleh&lt;/i&gt; 10, no. 1 (2022): 31–45."},"properties":{"noteIndex":17},"schema":"https://github.com/citation-style-language/schema/raw/master/csl-citation.json"}</w:instrText>
      </w:r>
      <w:r>
        <w:fldChar w:fldCharType="separate"/>
      </w:r>
      <w:r w:rsidRPr="00F030A3">
        <w:rPr>
          <w:noProof/>
        </w:rPr>
        <w:t xml:space="preserve">Dian Rizki, Elidar Sari, dan Yusrizal Yusrizal, “Penerapan Hukum Responsif Dalam Pembentukan Undang-Undang Di Indonesia,” </w:t>
      </w:r>
      <w:r w:rsidRPr="00F030A3">
        <w:rPr>
          <w:i/>
          <w:noProof/>
        </w:rPr>
        <w:t>Suloh: Jurnal Fakultas Hukum Universitas Malikussaleh</w:t>
      </w:r>
      <w:r w:rsidRPr="00F030A3">
        <w:rPr>
          <w:noProof/>
        </w:rPr>
        <w:t xml:space="preserve"> 10, no. 1 (2022): 31–45.</w:t>
      </w:r>
      <w:r>
        <w:fldChar w:fldCharType="end"/>
      </w:r>
    </w:p>
  </w:footnote>
  <w:footnote w:id="18">
    <w:p w14:paraId="4AE424F5" w14:textId="51843689" w:rsidR="000D71ED" w:rsidRDefault="000D71ED">
      <w:pPr>
        <w:pStyle w:val="FootnoteText"/>
      </w:pPr>
      <w:r>
        <w:rPr>
          <w:rStyle w:val="FootnoteReference"/>
        </w:rPr>
        <w:footnoteRef/>
      </w:r>
      <w:r>
        <w:t xml:space="preserve"> </w:t>
      </w:r>
      <w:r>
        <w:fldChar w:fldCharType="begin" w:fldLock="1"/>
      </w:r>
      <w:r w:rsidR="003E6926">
        <w:instrText>ADDIN CSL_CITATION {"citationItems":[{"id":"ITEM-1","itemData":{"author":[{"dropping-particle":"","family":"Dadi","given":"Agustinus F Paskalino","non-dropping-particle":"","parse-names":false,"suffix":""},{"dropping-particle":"","family":"Jiwantara","given":"Firzhal Arzhi","non-dropping-particle":"","parse-names":false,"suffix":""},{"dropping-particle":"","family":"Putra","given":"Irman","non-dropping-particle":"","parse-names":false,"suffix":""},{"dropping-particle":"","family":"Lubis","given":"Arief Fahmi","non-dropping-particle":"","parse-names":false,"suffix":""},{"dropping-particle":"","family":"Budianto","given":"Heri","non-dropping-particle":"","parse-names":false,"suffix":""}],"container-title":"Jurnal Kolaboratif Sains","id":"ITEM-1","issue":"10","issued":{"date-parts":[["2024"]]},"page":"3807--3811","title":"Kebijakan Diskresi dalam Pemerintahan Perspektif Hukum Administrasi Negara","type":"article-journal","volume":"7"},"uris":["http://www.mendeley.com/documents/?uuid=7f4df8d5-d80a-4d6c-ab6d-8efb2059febf"]}],"mendeley":{"formattedCitation":"Agustinus F Paskalino Dadi et al., “Kebijakan Diskresi dalam Pemerintahan Perspektif Hukum Administrasi Negara,” &lt;i&gt;Jurnal Kolaboratif Sains&lt;/i&gt; 7, no. 10 (2024): 3807--3811.","plainTextFormattedCitation":"Agustinus F Paskalino Dadi et al., “Kebijakan Diskresi dalam Pemerintahan Perspektif Hukum Administrasi Negara,” Jurnal Kolaboratif Sains 7, no. 10 (2024): 3807--3811.","previouslyFormattedCitation":"Agustinus F Paskalino Dadi et al., “Kebijakan Diskresi dalam Pemerintahan Perspektif Hukum Administrasi Negara,” &lt;i&gt;Jurnal Kolaboratif Sains&lt;/i&gt; 7, no. 10 (2024): 3807--3811."},"properties":{"noteIndex":18},"schema":"https://github.com/citation-style-language/schema/raw/master/csl-citation.json"}</w:instrText>
      </w:r>
      <w:r>
        <w:fldChar w:fldCharType="separate"/>
      </w:r>
      <w:r w:rsidRPr="000D71ED">
        <w:rPr>
          <w:noProof/>
        </w:rPr>
        <w:t xml:space="preserve">Agustinus F Paskalino Dadi et al., “Kebijakan Diskresi dalam Pemerintahan Perspektif Hukum Administrasi Negara,” </w:t>
      </w:r>
      <w:r w:rsidRPr="000D71ED">
        <w:rPr>
          <w:i/>
          <w:noProof/>
        </w:rPr>
        <w:t>Jurnal Kolaboratif Sains</w:t>
      </w:r>
      <w:r w:rsidRPr="000D71ED">
        <w:rPr>
          <w:noProof/>
        </w:rPr>
        <w:t xml:space="preserve"> 7, no. 10 (2024): 3807--3811.</w:t>
      </w:r>
      <w:r>
        <w:fldChar w:fldCharType="end"/>
      </w:r>
    </w:p>
  </w:footnote>
  <w:footnote w:id="19">
    <w:p w14:paraId="2BEA8E7A" w14:textId="12525DAF" w:rsidR="00331C38" w:rsidRDefault="00331C38">
      <w:pPr>
        <w:pStyle w:val="FootnoteText"/>
      </w:pPr>
      <w:r>
        <w:rPr>
          <w:rStyle w:val="FootnoteReference"/>
        </w:rPr>
        <w:footnoteRef/>
      </w:r>
      <w:r>
        <w:t xml:space="preserve"> </w:t>
      </w:r>
      <w:r w:rsidR="006A1F20">
        <w:fldChar w:fldCharType="begin" w:fldLock="1"/>
      </w:r>
      <w:r w:rsidR="003E6926">
        <w:instrText>ADDIN CSL_CITATION {"citationItems":[{"id":"ITEM-1","itemData":{"author":[{"dropping-particle":"","family":"Hastuti","given":"Luthfiyah Trini","non-dropping-particle":"","parse-names":false,"suffix":""}],"id":"ITEM-1","issued":{"date-parts":[["2007"]]},"publisher":"Universitas Sebelas Maret","title":"Studi tentang wacana Hukum Responsif dalam politik Hukum Nasional di Era Reformasi","type":"thesis"},"uris":["http://www.mendeley.com/documents/?uuid=1df73d64-8fce-465b-8220-1e0d8f1c25c4"]}],"mendeley":{"formattedCitation":"Luthfiyah Trini Hastuti, “Studi tentang wacana Hukum Responsif dalam politik Hukum Nasional di Era Reformasi” (Universitas Sebelas Maret, 2007).","manualFormatting":"Luthfiyah Trini Hastuti, “Studi tentang wacana Hukum Responsif dalam politik Hukum Nasional di Era Reformasi” (Universitas Sebelas Maret, 2007), 72.","plainTextFormattedCitation":"Luthfiyah Trini Hastuti, “Studi tentang wacana Hukum Responsif dalam politik Hukum Nasional di Era Reformasi” (Universitas Sebelas Maret, 2007).","previouslyFormattedCitation":"Luthfiyah Trini Hastuti, “Studi tentang wacana Hukum Responsif dalam politik Hukum Nasional di Era Reformasi” (Universitas Sebelas Maret, 2007)."},"properties":{"noteIndex":19},"schema":"https://github.com/citation-style-language/schema/raw/master/csl-citation.json"}</w:instrText>
      </w:r>
      <w:r w:rsidR="006A1F20">
        <w:fldChar w:fldCharType="separate"/>
      </w:r>
      <w:r w:rsidR="006A1F20" w:rsidRPr="006A1F20">
        <w:rPr>
          <w:noProof/>
        </w:rPr>
        <w:t>Luthfiyah Trini Hastuti, “Studi tentang wacana Hukum Responsif dalam politik Hukum Nasional di Era Reformasi” (Universitas Sebelas Maret, 2007)</w:t>
      </w:r>
      <w:r w:rsidR="00872ACF">
        <w:rPr>
          <w:noProof/>
        </w:rPr>
        <w:t>, 72</w:t>
      </w:r>
      <w:r w:rsidR="006A1F20" w:rsidRPr="006A1F20">
        <w:rPr>
          <w:noProof/>
        </w:rPr>
        <w:t>.</w:t>
      </w:r>
      <w:r w:rsidR="006A1F20">
        <w:fldChar w:fldCharType="end"/>
      </w:r>
    </w:p>
  </w:footnote>
  <w:footnote w:id="20">
    <w:p w14:paraId="408F4FEA" w14:textId="10159DDF" w:rsidR="00D558EB" w:rsidRDefault="00D558EB">
      <w:pPr>
        <w:pStyle w:val="FootnoteText"/>
      </w:pPr>
      <w:r>
        <w:rPr>
          <w:rStyle w:val="FootnoteReference"/>
        </w:rPr>
        <w:footnoteRef/>
      </w:r>
      <w:r>
        <w:t xml:space="preserve"> </w:t>
      </w:r>
      <w:r w:rsidR="0012121F">
        <w:fldChar w:fldCharType="begin" w:fldLock="1"/>
      </w:r>
      <w:r w:rsidR="003E6926">
        <w:instrText>ADDIN CSL_CITATION {"citationItems":[{"id":"ITEM-1","itemData":{"author":[{"dropping-particle":"","family":"Widianti","given":"Ida Ayu Putu","non-dropping-particle":"","parse-names":false,"suffix":""},{"dropping-particle":"","family":"Suryani","given":"Luh Putu","non-dropping-particle":"","parse-names":false,"suffix":""},{"dropping-particle":"","family":"Wirawan","given":"Ketut Adi","non-dropping-particle":"","parse-names":false,"suffix":""}],"container-title":"urnal Hukum Saraswati","id":"ITEM-1","issue":"2","issued":{"date-parts":[["2019"]]},"page":"237-251","title":"Partisipasi Masyarakat Dalam Pembentukan Peraturan Daerah Sebagai Upaya Menghasilkan Produk Hukum Responsif","type":"article-journal","volume":"1"},"uris":["http://www.mendeley.com/documents/?uuid=99fd8e74-a178-4350-957e-f90f266b1e70"]}],"mendeley":{"formattedCitation":"Ida Ayu Putu Widianti, Luh Putu Suryani, dan Ketut Adi Wirawan, “Partisipasi Masyarakat Dalam Pembentukan Peraturan Daerah Sebagai Upaya Menghasilkan Produk Hukum Responsif,” &lt;i&gt;urnal Hukum Saraswati&lt;/i&gt; 1, no. 2 (2019): 237–51.","manualFormatting":"Ida Ayu Putu Widianti, Luh Putu Suryani, dan Ketut Adi Wirawan, “Partisipasi Masyarakat Dalam Pembentukan Peraturan Daerah Sebagai Upaya Menghasilkan Produk Hukum Responsif,” urnal Hukum Saraswati 1, no. 2 (2019): 237–251.","plainTextFormattedCitation":"Ida Ayu Putu Widianti, Luh Putu Suryani, dan Ketut Adi Wirawan, “Partisipasi Masyarakat Dalam Pembentukan Peraturan Daerah Sebagai Upaya Menghasilkan Produk Hukum Responsif,” urnal Hukum Saraswati 1, no. 2 (2019): 237–51.","previouslyFormattedCitation":"Ida Ayu Putu Widianti, Luh Putu Suryani, dan Ketut Adi Wirawan, “Partisipasi Masyarakat Dalam Pembentukan Peraturan Daerah Sebagai Upaya Menghasilkan Produk Hukum Responsif,” &lt;i&gt;urnal Hukum Saraswati&lt;/i&gt; 1, no. 2 (2019): 237–51."},"properties":{"noteIndex":20},"schema":"https://github.com/citation-style-language/schema/raw/master/csl-citation.json"}</w:instrText>
      </w:r>
      <w:r w:rsidR="0012121F">
        <w:fldChar w:fldCharType="separate"/>
      </w:r>
      <w:r w:rsidR="0012121F" w:rsidRPr="0012121F">
        <w:rPr>
          <w:noProof/>
        </w:rPr>
        <w:t xml:space="preserve">Ida Ayu Putu Widianti, Luh Putu Suryani, dan Ketut Adi Wirawan, “Partisipasi Masyarakat Dalam Pembentukan Peraturan Daerah Sebagai Upaya Menghasilkan Produk Hukum Responsif,” </w:t>
      </w:r>
      <w:r w:rsidR="0012121F" w:rsidRPr="0012121F">
        <w:rPr>
          <w:i/>
          <w:noProof/>
        </w:rPr>
        <w:t>urnal Hukum Saraswati</w:t>
      </w:r>
      <w:r w:rsidR="0012121F" w:rsidRPr="0012121F">
        <w:rPr>
          <w:noProof/>
        </w:rPr>
        <w:t xml:space="preserve"> 1, no. 2 (2019): 237–</w:t>
      </w:r>
      <w:r w:rsidR="0012121F">
        <w:rPr>
          <w:noProof/>
        </w:rPr>
        <w:t>2</w:t>
      </w:r>
      <w:r w:rsidR="0012121F" w:rsidRPr="0012121F">
        <w:rPr>
          <w:noProof/>
        </w:rPr>
        <w:t>51.</w:t>
      </w:r>
      <w:r w:rsidR="0012121F">
        <w:fldChar w:fldCharType="end"/>
      </w:r>
    </w:p>
  </w:footnote>
  <w:footnote w:id="21">
    <w:p w14:paraId="0B7770FE" w14:textId="1696F90B" w:rsidR="00C46138" w:rsidRDefault="00C46138">
      <w:pPr>
        <w:pStyle w:val="FootnoteText"/>
      </w:pPr>
      <w:r>
        <w:rPr>
          <w:rStyle w:val="FootnoteReference"/>
        </w:rPr>
        <w:footnoteRef/>
      </w:r>
      <w:r>
        <w:t xml:space="preserve"> </w:t>
      </w:r>
      <w:r w:rsidR="00AC5A76">
        <w:fldChar w:fldCharType="begin" w:fldLock="1"/>
      </w:r>
      <w:r w:rsidR="003E6926">
        <w:instrText>ADDIN CSL_CITATION {"citationItems":[{"id":"ITEM-1","itemData":{"author":[{"dropping-particle":"","family":"Tasya","given":"Izzuma","non-dropping-particle":"","parse-names":false,"suffix":""},{"dropping-particle":"","family":"Rahmatullah","given":"Prayudi","non-dropping-particle":"","parse-names":false,"suffix":""}],"container-title":"Al-Balad: Journal of Constitutional Law","id":"ITEM-1","issue":"1","issued":{"date-parts":[["2022"]]},"page":"80-95","title":"Partisipasi Masyarakat dalam Pembentukan Peraturan Daerah di Kabupaten Malang Perspektif Pemikiran Sayyid Qutb","type":"article-journal","volume":"4"},"uris":["http://www.mendeley.com/documents/?uuid=3ce604d5-dd66-459a-bd49-a27f807a70af"]}],"mendeley":{"formattedCitation":"Izzuma Tasya dan Prayudi Rahmatullah, “Partisipasi Masyarakat dalam Pembentukan Peraturan Daerah di Kabupaten Malang Perspektif Pemikiran Sayyid Qutb,” &lt;i&gt;Al-Balad: Journal of Constitutional Law&lt;/i&gt; 4, no. 1 (2022): 80–95.","plainTextFormattedCitation":"Izzuma Tasya dan Prayudi Rahmatullah, “Partisipasi Masyarakat dalam Pembentukan Peraturan Daerah di Kabupaten Malang Perspektif Pemikiran Sayyid Qutb,” Al-Balad: Journal of Constitutional Law 4, no. 1 (2022): 80–95.","previouslyFormattedCitation":"Izzuma Tasya dan Prayudi Rahmatullah, “Partisipasi Masyarakat dalam Pembentukan Peraturan Daerah di Kabupaten Malang Perspektif Pemikiran Sayyid Qutb,” &lt;i&gt;Al-Balad: Journal of Constitutional Law&lt;/i&gt; 4, no. 1 (2022): 80–95."},"properties":{"noteIndex":21},"schema":"https://github.com/citation-style-language/schema/raw/master/csl-citation.json"}</w:instrText>
      </w:r>
      <w:r w:rsidR="00AC5A76">
        <w:fldChar w:fldCharType="separate"/>
      </w:r>
      <w:r w:rsidR="00AA7B6F" w:rsidRPr="00AA7B6F">
        <w:rPr>
          <w:noProof/>
        </w:rPr>
        <w:t xml:space="preserve">Izzuma Tasya dan Prayudi Rahmatullah, “Partisipasi Masyarakat dalam Pembentukan Peraturan Daerah di Kabupaten Malang Perspektif Pemikiran Sayyid Qutb,” </w:t>
      </w:r>
      <w:r w:rsidR="00AA7B6F" w:rsidRPr="00AA7B6F">
        <w:rPr>
          <w:i/>
          <w:noProof/>
        </w:rPr>
        <w:t>Al-Balad: Journal of Constitutional Law</w:t>
      </w:r>
      <w:r w:rsidR="00AA7B6F" w:rsidRPr="00AA7B6F">
        <w:rPr>
          <w:noProof/>
        </w:rPr>
        <w:t xml:space="preserve"> 4, no. 1 (2022): 80–95.</w:t>
      </w:r>
      <w:r w:rsidR="00AC5A76">
        <w:fldChar w:fldCharType="end"/>
      </w:r>
    </w:p>
  </w:footnote>
  <w:footnote w:id="22">
    <w:p w14:paraId="59AA6E6C" w14:textId="254D0D94" w:rsidR="00110B1E" w:rsidRDefault="00110B1E">
      <w:pPr>
        <w:pStyle w:val="FootnoteText"/>
      </w:pPr>
      <w:r>
        <w:rPr>
          <w:rStyle w:val="FootnoteReference"/>
        </w:rPr>
        <w:footnoteRef/>
      </w:r>
      <w:r>
        <w:t xml:space="preserve"> </w:t>
      </w:r>
      <w:r w:rsidR="00EB17B0">
        <w:fldChar w:fldCharType="begin" w:fldLock="1"/>
      </w:r>
      <w:r w:rsidR="003E6926">
        <w:instrText>ADDIN CSL_CITATION {"citationItems":[{"id":"ITEM-1","itemData":{"author":[{"dropping-particle":"","family":"Helmiati","given":"","non-dropping-particle":"","parse-names":false,"suffix":""}],"id":"ITEM-1","issued":{"date-parts":[["2007"]]},"number-of-pages":"139","publisher":"Suska Press","publisher-place":"Pekanbaru","title":"Islam Dalam Masyarakat &amp; Politik Malaysia","type":"book"},"uris":["http://www.mendeley.com/documents/?uuid=30b5c278-4217-4649-afab-55934554af44"]}],"mendeley":{"formattedCitation":"Helmiati, &lt;i&gt;Islam Dalam Masyarakat &amp; Politik Malaysia&lt;/i&gt; (Pekanbaru: Suska Press, 2007).","manualFormatting":"Helmiati, Islam Dalam Masyarakat &amp; Politik Malaysia (Pekanbaru: Suska Press, 2007), 139.","plainTextFormattedCitation":"Helmiati, Islam Dalam Masyarakat &amp; Politik Malaysia (Pekanbaru: Suska Press, 2007).","previouslyFormattedCitation":"Helmiati, &lt;i&gt;Islam Dalam Masyarakat &amp; Politik Malaysia&lt;/i&gt; (Pekanbaru: Suska Press, 2007)."},"properties":{"noteIndex":22},"schema":"https://github.com/citation-style-language/schema/raw/master/csl-citation.json"}</w:instrText>
      </w:r>
      <w:r w:rsidR="00EB17B0">
        <w:fldChar w:fldCharType="separate"/>
      </w:r>
      <w:r w:rsidR="00EB17B0" w:rsidRPr="00EB17B0">
        <w:rPr>
          <w:noProof/>
        </w:rPr>
        <w:t xml:space="preserve">Helmiati, </w:t>
      </w:r>
      <w:r w:rsidR="00EB17B0" w:rsidRPr="00EB17B0">
        <w:rPr>
          <w:i/>
          <w:noProof/>
        </w:rPr>
        <w:t>Islam Dalam Masyarakat &amp; Politik Malaysia</w:t>
      </w:r>
      <w:r w:rsidR="00EB17B0" w:rsidRPr="00EB17B0">
        <w:rPr>
          <w:noProof/>
        </w:rPr>
        <w:t xml:space="preserve"> (Pekanbaru: Suska Press, 2007)</w:t>
      </w:r>
      <w:r w:rsidR="00EB17B0">
        <w:rPr>
          <w:noProof/>
        </w:rPr>
        <w:t>, 139</w:t>
      </w:r>
      <w:r w:rsidR="00EB17B0" w:rsidRPr="00EB17B0">
        <w:rPr>
          <w:noProof/>
        </w:rPr>
        <w:t>.</w:t>
      </w:r>
      <w:r w:rsidR="00EB17B0">
        <w:fldChar w:fldCharType="end"/>
      </w:r>
    </w:p>
  </w:footnote>
  <w:footnote w:id="23">
    <w:p w14:paraId="233CE6D2" w14:textId="3F5C7C23" w:rsidR="001E3260" w:rsidRDefault="001E3260">
      <w:pPr>
        <w:pStyle w:val="FootnoteText"/>
      </w:pPr>
      <w:r>
        <w:rPr>
          <w:rStyle w:val="FootnoteReference"/>
        </w:rPr>
        <w:footnoteRef/>
      </w:r>
      <w:r>
        <w:t xml:space="preserve"> </w:t>
      </w:r>
      <w:r w:rsidR="00DD13FA">
        <w:fldChar w:fldCharType="begin" w:fldLock="1"/>
      </w:r>
      <w:r w:rsidR="003E6926">
        <w:instrText>ADDIN CSL_CITATION {"citationItems":[{"id":"ITEM-1","itemData":{"author":[{"dropping-particle":"","family":"Sukardja","given":"Ahmad","non-dropping-particle":"","parse-names":false,"suffix":""}],"id":"ITEM-1","issued":{"date-parts":[["2012"]]},"publisher":"Sinar Grafika","publisher-place":"Jakarta","title":"Hukum tata negara &amp; hukum administrasi negara: dalam perspektif fikih siyasah","type":"book"},"uris":["http://www.mendeley.com/documents/?uuid=5fb27d77-5819-49fc-ab41-6d65ccc1768f"]}],"mendeley":{"formattedCitation":"Ahmad Sukardja, &lt;i&gt;Hukum tata negara &amp; hukum administrasi negara: dalam perspektif fikih siyasah&lt;/i&gt; (Jakarta: Sinar Grafika, 2012).","manualFormatting":"Ahmad Sukardja, Hukum tata negara &amp; hukum administrasi negara: dalam perspektif fikih siyasah (Jakarta: Sinar Grafika, 2012), 270.","plainTextFormattedCitation":"Ahmad Sukardja, Hukum tata negara &amp; hukum administrasi negara: dalam perspektif fikih siyasah (Jakarta: Sinar Grafika, 2012).","previouslyFormattedCitation":"Ahmad Sukardja, &lt;i&gt;Hukum tata negara &amp; hukum administrasi negara: dalam perspektif fikih siyasah&lt;/i&gt; (Jakarta: Sinar Grafika, 2012)."},"properties":{"noteIndex":23},"schema":"https://github.com/citation-style-language/schema/raw/master/csl-citation.json"}</w:instrText>
      </w:r>
      <w:r w:rsidR="00DD13FA">
        <w:fldChar w:fldCharType="separate"/>
      </w:r>
      <w:r w:rsidR="00DD13FA" w:rsidRPr="00DD13FA">
        <w:rPr>
          <w:noProof/>
        </w:rPr>
        <w:t xml:space="preserve">Ahmad Sukardja, </w:t>
      </w:r>
      <w:r w:rsidR="00DD13FA" w:rsidRPr="00DD13FA">
        <w:rPr>
          <w:i/>
          <w:noProof/>
        </w:rPr>
        <w:t xml:space="preserve">Hukum tata negara &amp; hukum administrasi negara: dalam perspektif fikih </w:t>
      </w:r>
      <w:r w:rsidR="00DD13FA" w:rsidRPr="00355932">
        <w:rPr>
          <w:i/>
          <w:noProof/>
        </w:rPr>
        <w:t>siyasah</w:t>
      </w:r>
      <w:r w:rsidR="00DD13FA" w:rsidRPr="00DD13FA">
        <w:rPr>
          <w:noProof/>
        </w:rPr>
        <w:t xml:space="preserve"> (Jakarta: Sinar Grafika, 2012)</w:t>
      </w:r>
      <w:r w:rsidR="00AA44F6">
        <w:rPr>
          <w:noProof/>
        </w:rPr>
        <w:t>, 270</w:t>
      </w:r>
      <w:r w:rsidR="00DD13FA" w:rsidRPr="00DD13FA">
        <w:rPr>
          <w:noProof/>
        </w:rPr>
        <w:t>.</w:t>
      </w:r>
      <w:r w:rsidR="00DD13FA">
        <w:fldChar w:fldCharType="end"/>
      </w:r>
    </w:p>
  </w:footnote>
  <w:footnote w:id="24">
    <w:p w14:paraId="5FC5BCC2" w14:textId="6F9627BA" w:rsidR="005E63A2" w:rsidRDefault="005E63A2">
      <w:pPr>
        <w:pStyle w:val="FootnoteText"/>
      </w:pPr>
      <w:r>
        <w:rPr>
          <w:rStyle w:val="FootnoteReference"/>
        </w:rPr>
        <w:footnoteRef/>
      </w:r>
      <w:r>
        <w:t xml:space="preserve"> </w:t>
      </w:r>
      <w:r w:rsidR="0067281F">
        <w:fldChar w:fldCharType="begin" w:fldLock="1"/>
      </w:r>
      <w:r w:rsidR="003E6926">
        <w:instrText>ADDIN CSL_CITATION {"citationItems":[{"id":"ITEM-1","itemData":{"URL":"https://kemenagmagetan.id/halaman/detail/seksi-pdpontren","accessed":{"date-parts":[["2024","11","21"]]},"container-title":"kemenagmagetan.id","id":"ITEM-1","issued":{"date-parts":[["0"]]},"title":"Seksi PD-Pontren","type":"webpage"},"uris":["http://www.mendeley.com/documents/?uuid=66849df5-a4ba-3c32-96ca-22be036f9cdc"]}],"mendeley":{"formattedCitation":"“Seksi PD-Pontren,” kemenagmagetan.id, diakses 21 November 2024, https://kemenagmagetan.id/halaman/detail/seksi-pdpontren.","plainTextFormattedCitation":"“Seksi PD-Pontren,” kemenagmagetan.id, diakses 21 November 2024, https://kemenagmagetan.id/halaman/detail/seksi-pdpontren.","previouslyFormattedCitation":"“Seksi PD-Pontren,” kemenagmagetan.id, diakses 21 November 2024, https://kemenagmagetan.id/halaman/detail/seksi-pdpontren."},"properties":{"noteIndex":24},"schema":"https://github.com/citation-style-language/schema/raw/master/csl-citation.json"}</w:instrText>
      </w:r>
      <w:r w:rsidR="0067281F">
        <w:fldChar w:fldCharType="separate"/>
      </w:r>
      <w:r w:rsidR="0067281F" w:rsidRPr="0067281F">
        <w:rPr>
          <w:noProof/>
        </w:rPr>
        <w:t>“Seksi PD-Pontren,” kemenagmagetan.id, diakses 21 November 2024, https://kemenagmagetan.id/halaman/detail/seksi-pdpontren.</w:t>
      </w:r>
      <w:r w:rsidR="0067281F">
        <w:fldChar w:fldCharType="end"/>
      </w:r>
    </w:p>
  </w:footnote>
  <w:footnote w:id="25">
    <w:p w14:paraId="19953BE6" w14:textId="0D4C3F34" w:rsidR="002628F1" w:rsidRDefault="002628F1">
      <w:pPr>
        <w:pStyle w:val="FootnoteText"/>
      </w:pPr>
      <w:r>
        <w:rPr>
          <w:rStyle w:val="FootnoteReference"/>
        </w:rPr>
        <w:footnoteRef/>
      </w:r>
      <w:r>
        <w:t xml:space="preserve"> </w:t>
      </w:r>
      <w:r w:rsidR="00E039ED">
        <w:fldChar w:fldCharType="begin" w:fldLock="1"/>
      </w:r>
      <w:r w:rsidR="003E6926">
        <w:instrText>ADDIN CSL_CITATION {"citationItems":[{"id":"ITEM-1","itemData":{"author":[{"dropping-particle":"","family":"Hasniati","given":"","non-dropping-particle":"","parse-names":false,"suffix":""}],"container-title":"Jurnal Ushuluddin: Media Dialog Pemikiran Islam","id":"ITEM-1","issue":"1","issued":{"date-parts":[["2013"]]},"page":"190-203","title":"Sikap dan Perilaku Birokrat Garis-Depan dalam Pelayanan Publik Ditinjau dari Perspektif Islam","type":"article-journal","volume":"17"},"uris":["http://www.mendeley.com/documents/?uuid=70bfb06e-1d66-4a5f-b524-e1325a8b90f0"]}],"mendeley":{"formattedCitation":"Hasniati, “Sikap dan Perilaku Birokrat Garis-Depan dalam Pelayanan Publik Ditinjau dari Perspektif Islam,” &lt;i&gt;Jurnal Ushuluddin: Media Dialog Pemikiran Islam&lt;/i&gt; 17, no. 1 (2013): 190–203.","plainTextFormattedCitation":"Hasniati, “Sikap dan Perilaku Birokrat Garis-Depan dalam Pelayanan Publik Ditinjau dari Perspektif Islam,” Jurnal Ushuluddin: Media Dialog Pemikiran Islam 17, no. 1 (2013): 190–203.","previouslyFormattedCitation":"Hasniati, “Sikap dan Perilaku Birokrat Garis-Depan dalam Pelayanan Publik Ditinjau dari Perspektif Islam,” &lt;i&gt;Jurnal Ushuluddin: Media Dialog Pemikiran Islam&lt;/i&gt; 17, no. 1 (2013): 190–203."},"properties":{"noteIndex":25},"schema":"https://github.com/citation-style-language/schema/raw/master/csl-citation.json"}</w:instrText>
      </w:r>
      <w:r w:rsidR="00E039ED">
        <w:fldChar w:fldCharType="separate"/>
      </w:r>
      <w:r w:rsidR="00E039ED" w:rsidRPr="00E039ED">
        <w:rPr>
          <w:noProof/>
        </w:rPr>
        <w:t xml:space="preserve">Hasniati, “Sikap dan Perilaku Birokrat Garis-Depan dalam Pelayanan Publik Ditinjau dari Perspektif Islam,” </w:t>
      </w:r>
      <w:r w:rsidR="00E039ED" w:rsidRPr="00E039ED">
        <w:rPr>
          <w:i/>
          <w:noProof/>
        </w:rPr>
        <w:t>Jurnal Ushuluddin: Media Dialog Pemikiran Islam</w:t>
      </w:r>
      <w:r w:rsidR="00E039ED" w:rsidRPr="00E039ED">
        <w:rPr>
          <w:noProof/>
        </w:rPr>
        <w:t xml:space="preserve"> 17, no. 1 (2013): 190–203.</w:t>
      </w:r>
      <w:r w:rsidR="00E039ED">
        <w:fldChar w:fldCharType="end"/>
      </w:r>
    </w:p>
  </w:footnote>
  <w:footnote w:id="26">
    <w:p w14:paraId="105DA7CE" w14:textId="64CB7F90" w:rsidR="0087502E" w:rsidRDefault="0087502E">
      <w:pPr>
        <w:pStyle w:val="FootnoteText"/>
      </w:pPr>
      <w:r>
        <w:rPr>
          <w:rStyle w:val="FootnoteReference"/>
        </w:rPr>
        <w:footnoteRef/>
      </w:r>
      <w:r>
        <w:t xml:space="preserve"> </w:t>
      </w:r>
      <w:r w:rsidR="00B96557">
        <w:fldChar w:fldCharType="begin" w:fldLock="1"/>
      </w:r>
      <w:r w:rsidR="00EB17B0">
        <w:instrText>ADDIN CSL_CITATION {"citationItems":[{"id":"ITEM-1","itemData":{"author":[{"dropping-particle":"","family":"Rojak","given":"Jeje Abdul","non-dropping-particle":"","parse-names":false,"suffix":""}],"id":"ITEM-1","issued":{"date-parts":[["2014"]]},"publisher":"UIN Sunan Ampel Pres","publisher-place":"Surabaya","title":"Hukum Tata Negara Islam","type":"book"},"uris":["http://www.mendeley.com/documents/?uuid=3990c8b2-e218-4ab0-8392-48b49c8d3f7d"]}],"mendeley":{"formattedCitation":"Jeje Abdul Rojak, &lt;i&gt;Hukum Tata Negara Islam&lt;/i&gt; (Surabaya: UIN Sunan Ampel Pres, 2014).","manualFormatting":"Jeje Abdul Rojak, Hukum Tata Negara Islam (Surabaya: UIN Sunan Ampel Pres, 2014), 88.","plainTextFormattedCitation":"Jeje Abdul Rojak, Hukum Tata Negara Islam (Surabaya: UIN Sunan Ampel Pres, 2014).","previouslyFormattedCitation":"Jeje Abdul Rojak, &lt;i&gt;Hukum Tata Negara Islam&lt;/i&gt; (Surabaya: UIN Sunan Ampel Pres, 2014)."},"properties":{"noteIndex":26},"schema":"https://github.com/citation-style-language/schema/raw/master/csl-citation.json"}</w:instrText>
      </w:r>
      <w:r w:rsidR="00B96557">
        <w:fldChar w:fldCharType="separate"/>
      </w:r>
      <w:r w:rsidR="00B96557" w:rsidRPr="00B96557">
        <w:rPr>
          <w:noProof/>
        </w:rPr>
        <w:t xml:space="preserve">Jeje Abdul Rojak, </w:t>
      </w:r>
      <w:r w:rsidR="00B96557" w:rsidRPr="00B96557">
        <w:rPr>
          <w:i/>
          <w:noProof/>
        </w:rPr>
        <w:t>Hukum Tata Negara Islam</w:t>
      </w:r>
      <w:r w:rsidR="00B96557" w:rsidRPr="00B96557">
        <w:rPr>
          <w:noProof/>
        </w:rPr>
        <w:t xml:space="preserve"> (Surabaya: UIN Sunan Ampel Pres, 2014)</w:t>
      </w:r>
      <w:r w:rsidR="00B96557">
        <w:rPr>
          <w:noProof/>
        </w:rPr>
        <w:t>, 88</w:t>
      </w:r>
      <w:r w:rsidR="00B96557" w:rsidRPr="00B96557">
        <w:rPr>
          <w:noProof/>
        </w:rPr>
        <w:t>.</w:t>
      </w:r>
      <w:r w:rsidR="00B96557">
        <w:fldChar w:fldCharType="end"/>
      </w:r>
    </w:p>
  </w:footnote>
  <w:footnote w:id="27">
    <w:p w14:paraId="76E60831" w14:textId="12F078EF" w:rsidR="001327F1" w:rsidRDefault="001327F1">
      <w:pPr>
        <w:pStyle w:val="FootnoteText"/>
      </w:pPr>
      <w:r>
        <w:rPr>
          <w:rStyle w:val="FootnoteReference"/>
        </w:rPr>
        <w:footnoteRef/>
      </w:r>
      <w:r>
        <w:t xml:space="preserve"> </w:t>
      </w:r>
      <w:r w:rsidR="00E53B56">
        <w:fldChar w:fldCharType="begin" w:fldLock="1"/>
      </w:r>
      <w:r w:rsidR="00EB17B0">
        <w:instrText>ADDIN CSL_CITATION {"citationItems":[{"id":"ITEM-1","itemData":{"URL":"https://www.kemenagkotajogja.org/faq/permohonabagaimana-cara-mengajukan-izin-pendirian-pondok-pesantren/","accessed":{"date-parts":[["2024","3","8"]]},"id":"ITEM-1","issued":{"date-parts":[["0"]]},"title":"Bagaimana cara mengajukan Izin Pendirian Pondok Pesantren – Kantor Kementerian Agama Kota Yogyakarta","type":"webpage"},"uris":["http://www.mendeley.com/documents/?uuid=53798c32-5362-34bc-b93f-cc9c5ec56bf3"]}],"mendeley":{"formattedCitation":"“Bagaimana cara mengajukan Izin Pendirian Pondok Pesantren – Kantor Kementerian Agama Kota Yogyakarta,” diakses 8 Maret 2024, https://www.kemenagkotajogja.org/faq/permohonabagaimana-cara-mengajukan-izin-pendirian-pondok-pesantren/.","plainTextFormattedCitation":"“Bagaimana cara mengajukan Izin Pendirian Pondok Pesantren – Kantor Kementerian Agama Kota Yogyakarta,” diakses 8 Maret 2024, https://www.kemenagkotajogja.org/faq/permohonabagaimana-cara-mengajukan-izin-pendirian-pondok-pesantren/.","previouslyFormattedCitation":"“Bagaimana cara mengajukan Izin Pendirian Pondok Pesantren – Kantor Kementerian Agama Kota Yogyakarta,” diakses 8 Maret 2024, https://www.kemenagkotajogja.org/faq/permohonabagaimana-cara-mengajukan-izin-pendirian-pondok-pesantren/."},"properties":{"noteIndex":27},"schema":"https://github.com/citation-style-language/schema/raw/master/csl-citation.json"}</w:instrText>
      </w:r>
      <w:r w:rsidR="00E53B56">
        <w:fldChar w:fldCharType="separate"/>
      </w:r>
      <w:r w:rsidR="00E53B56" w:rsidRPr="00E53B56">
        <w:rPr>
          <w:noProof/>
        </w:rPr>
        <w:t>“Bagaimana cara mengajukan Izin Pendirian Pondok Pesantren – Kantor Kementerian Agama Kota Yogyakarta,” diakses 8 Maret 2024, https://www.kemenagkotajogja.org/faq/permohonabagaimana-cara-mengajukan-izin-pendirian-pondok-pesantren/.</w:t>
      </w:r>
      <w:r w:rsidR="00E53B56">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742E"/>
    <w:multiLevelType w:val="hybridMultilevel"/>
    <w:tmpl w:val="A7F4C64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A7E4384"/>
    <w:multiLevelType w:val="hybridMultilevel"/>
    <w:tmpl w:val="E15E6B96"/>
    <w:lvl w:ilvl="0" w:tplc="763C785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ACD1EE0"/>
    <w:multiLevelType w:val="hybridMultilevel"/>
    <w:tmpl w:val="4B521420"/>
    <w:lvl w:ilvl="0" w:tplc="04210017">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0C8150A3"/>
    <w:multiLevelType w:val="hybridMultilevel"/>
    <w:tmpl w:val="E3D603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01700"/>
    <w:multiLevelType w:val="hybridMultilevel"/>
    <w:tmpl w:val="FC90E568"/>
    <w:lvl w:ilvl="0" w:tplc="B93852A6">
      <w:start w:val="1"/>
      <w:numFmt w:val="decimal"/>
      <w:lvlText w:val="(%1)"/>
      <w:lvlJc w:val="left"/>
      <w:pPr>
        <w:ind w:left="957" w:hanging="390"/>
      </w:pPr>
      <w:rPr>
        <w:rFonts w:eastAsia="Times New Roman" w:hint="default"/>
        <w:sz w:val="24"/>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1129121B"/>
    <w:multiLevelType w:val="hybridMultilevel"/>
    <w:tmpl w:val="C0621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A06BE"/>
    <w:multiLevelType w:val="hybridMultilevel"/>
    <w:tmpl w:val="C3481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9A02CF"/>
    <w:multiLevelType w:val="hybridMultilevel"/>
    <w:tmpl w:val="2CC27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AEE41EE"/>
    <w:multiLevelType w:val="hybridMultilevel"/>
    <w:tmpl w:val="565C73D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D0C1B71"/>
    <w:multiLevelType w:val="hybridMultilevel"/>
    <w:tmpl w:val="5DC4BA28"/>
    <w:lvl w:ilvl="0" w:tplc="C01C75D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1DCB25EE"/>
    <w:multiLevelType w:val="hybridMultilevel"/>
    <w:tmpl w:val="8B76BBF4"/>
    <w:lvl w:ilvl="0" w:tplc="13DA0E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9BF4FA2"/>
    <w:multiLevelType w:val="hybridMultilevel"/>
    <w:tmpl w:val="660437EE"/>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2DC51FE4"/>
    <w:multiLevelType w:val="multilevel"/>
    <w:tmpl w:val="501A7138"/>
    <w:lvl w:ilvl="0">
      <w:start w:val="3"/>
      <w:numFmt w:val="decimal"/>
      <w:lvlText w:val="%1."/>
      <w:lvlJc w:val="left"/>
      <w:pPr>
        <w:ind w:left="540" w:hanging="540"/>
      </w:pPr>
      <w:rPr>
        <w:rFonts w:hint="default"/>
      </w:rPr>
    </w:lvl>
    <w:lvl w:ilvl="1">
      <w:start w:val="2"/>
      <w:numFmt w:val="decimal"/>
      <w:lvlText w:val="%1.%2."/>
      <w:lvlJc w:val="left"/>
      <w:pPr>
        <w:ind w:left="1113" w:hanging="72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2259" w:hanging="108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405" w:hanging="144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551" w:hanging="1800"/>
      </w:pPr>
      <w:rPr>
        <w:rFonts w:hint="default"/>
      </w:rPr>
    </w:lvl>
    <w:lvl w:ilvl="8">
      <w:start w:val="1"/>
      <w:numFmt w:val="decimal"/>
      <w:lvlText w:val="%1.%2.%3.%4.%5.%6.%7.%8.%9."/>
      <w:lvlJc w:val="left"/>
      <w:pPr>
        <w:ind w:left="4944" w:hanging="1800"/>
      </w:pPr>
      <w:rPr>
        <w:rFonts w:hint="default"/>
      </w:rPr>
    </w:lvl>
  </w:abstractNum>
  <w:abstractNum w:abstractNumId="13" w15:restartNumberingAfterBreak="0">
    <w:nsid w:val="2EF77F7D"/>
    <w:multiLevelType w:val="hybridMultilevel"/>
    <w:tmpl w:val="1C02D080"/>
    <w:lvl w:ilvl="0" w:tplc="BC86DF16">
      <w:start w:val="1"/>
      <w:numFmt w:val="decimal"/>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4" w15:restartNumberingAfterBreak="0">
    <w:nsid w:val="2F5A4E79"/>
    <w:multiLevelType w:val="hybridMultilevel"/>
    <w:tmpl w:val="2FC4DFF0"/>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5" w15:restartNumberingAfterBreak="0">
    <w:nsid w:val="3730583A"/>
    <w:multiLevelType w:val="hybridMultilevel"/>
    <w:tmpl w:val="C27A6FF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6" w15:restartNumberingAfterBreak="0">
    <w:nsid w:val="3DE65163"/>
    <w:multiLevelType w:val="hybridMultilevel"/>
    <w:tmpl w:val="8B76BBF4"/>
    <w:lvl w:ilvl="0" w:tplc="13DA0E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41DB3256"/>
    <w:multiLevelType w:val="hybridMultilevel"/>
    <w:tmpl w:val="65D635D8"/>
    <w:lvl w:ilvl="0" w:tplc="0409000F">
      <w:start w:val="1"/>
      <w:numFmt w:val="decimal"/>
      <w:lvlText w:val="%1."/>
      <w:lvlJc w:val="left"/>
      <w:pPr>
        <w:tabs>
          <w:tab w:val="num" w:pos="2220"/>
        </w:tabs>
        <w:ind w:left="2220" w:hanging="360"/>
      </w:pPr>
      <w:rPr>
        <w:rFonts w:cs="Times New Roman" w:hint="default"/>
      </w:rPr>
    </w:lvl>
    <w:lvl w:ilvl="1" w:tplc="04090019">
      <w:start w:val="1"/>
      <w:numFmt w:val="lowerLetter"/>
      <w:lvlText w:val="%2."/>
      <w:lvlJc w:val="left"/>
      <w:pPr>
        <w:tabs>
          <w:tab w:val="num" w:pos="480"/>
        </w:tabs>
        <w:ind w:left="480" w:hanging="360"/>
      </w:pPr>
      <w:rPr>
        <w:rFonts w:cs="Times New Roman" w:hint="default"/>
      </w:rPr>
    </w:lvl>
    <w:lvl w:ilvl="2" w:tplc="04090001">
      <w:start w:val="1"/>
      <w:numFmt w:val="bullet"/>
      <w:lvlText w:val=""/>
      <w:lvlJc w:val="left"/>
      <w:pPr>
        <w:tabs>
          <w:tab w:val="num" w:pos="3840"/>
        </w:tabs>
        <w:ind w:left="3840" w:hanging="360"/>
      </w:pPr>
      <w:rPr>
        <w:rFonts w:ascii="Symbol" w:hAnsi="Symbol" w:hint="default"/>
      </w:rPr>
    </w:lvl>
    <w:lvl w:ilvl="3" w:tplc="0409000F">
      <w:start w:val="1"/>
      <w:numFmt w:val="decimal"/>
      <w:lvlText w:val="%4."/>
      <w:lvlJc w:val="left"/>
      <w:pPr>
        <w:tabs>
          <w:tab w:val="num" w:pos="4380"/>
        </w:tabs>
        <w:ind w:left="4380" w:hanging="360"/>
      </w:pPr>
      <w:rPr>
        <w:rFonts w:cs="Times New Roman"/>
      </w:rPr>
    </w:lvl>
    <w:lvl w:ilvl="4" w:tplc="04090019">
      <w:start w:val="1"/>
      <w:numFmt w:val="lowerLetter"/>
      <w:lvlText w:val="%5."/>
      <w:lvlJc w:val="left"/>
      <w:pPr>
        <w:tabs>
          <w:tab w:val="num" w:pos="5100"/>
        </w:tabs>
        <w:ind w:left="5100" w:hanging="360"/>
      </w:pPr>
      <w:rPr>
        <w:rFonts w:cs="Times New Roman"/>
      </w:rPr>
    </w:lvl>
    <w:lvl w:ilvl="5" w:tplc="0409001B">
      <w:start w:val="1"/>
      <w:numFmt w:val="lowerRoman"/>
      <w:lvlText w:val="%6."/>
      <w:lvlJc w:val="right"/>
      <w:pPr>
        <w:tabs>
          <w:tab w:val="num" w:pos="5820"/>
        </w:tabs>
        <w:ind w:left="5820" w:hanging="180"/>
      </w:pPr>
      <w:rPr>
        <w:rFonts w:cs="Times New Roman"/>
      </w:rPr>
    </w:lvl>
    <w:lvl w:ilvl="6" w:tplc="0409000F">
      <w:start w:val="1"/>
      <w:numFmt w:val="decimal"/>
      <w:lvlText w:val="%7."/>
      <w:lvlJc w:val="left"/>
      <w:pPr>
        <w:tabs>
          <w:tab w:val="num" w:pos="6540"/>
        </w:tabs>
        <w:ind w:left="6540" w:hanging="360"/>
      </w:pPr>
      <w:rPr>
        <w:rFonts w:cs="Times New Roman"/>
      </w:rPr>
    </w:lvl>
    <w:lvl w:ilvl="7" w:tplc="04090019">
      <w:start w:val="1"/>
      <w:numFmt w:val="lowerLetter"/>
      <w:lvlText w:val="%8."/>
      <w:lvlJc w:val="left"/>
      <w:pPr>
        <w:tabs>
          <w:tab w:val="num" w:pos="7260"/>
        </w:tabs>
        <w:ind w:left="7260" w:hanging="360"/>
      </w:pPr>
      <w:rPr>
        <w:rFonts w:cs="Times New Roman"/>
      </w:rPr>
    </w:lvl>
    <w:lvl w:ilvl="8" w:tplc="0409001B">
      <w:start w:val="1"/>
      <w:numFmt w:val="lowerRoman"/>
      <w:lvlText w:val="%9."/>
      <w:lvlJc w:val="right"/>
      <w:pPr>
        <w:tabs>
          <w:tab w:val="num" w:pos="7980"/>
        </w:tabs>
        <w:ind w:left="7980" w:hanging="180"/>
      </w:pPr>
      <w:rPr>
        <w:rFonts w:cs="Times New Roman"/>
      </w:rPr>
    </w:lvl>
  </w:abstractNum>
  <w:abstractNum w:abstractNumId="18" w15:restartNumberingAfterBreak="0">
    <w:nsid w:val="4A69624A"/>
    <w:multiLevelType w:val="hybridMultilevel"/>
    <w:tmpl w:val="909068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BA1047"/>
    <w:multiLevelType w:val="hybridMultilevel"/>
    <w:tmpl w:val="4C8AB2A6"/>
    <w:lvl w:ilvl="0" w:tplc="04090019">
      <w:start w:val="1"/>
      <w:numFmt w:val="lowerLetter"/>
      <w:lvlText w:val="%1."/>
      <w:lvlJc w:val="left"/>
      <w:pPr>
        <w:tabs>
          <w:tab w:val="num" w:pos="1620"/>
        </w:tabs>
        <w:ind w:left="1620" w:hanging="360"/>
      </w:pPr>
      <w:rPr>
        <w:rFonts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4EE8684D"/>
    <w:multiLevelType w:val="hybridMultilevel"/>
    <w:tmpl w:val="85A225C8"/>
    <w:lvl w:ilvl="0" w:tplc="961E63C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545B73AC"/>
    <w:multiLevelType w:val="hybridMultilevel"/>
    <w:tmpl w:val="BA20EECC"/>
    <w:lvl w:ilvl="0" w:tplc="DE4A6AE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15:restartNumberingAfterBreak="0">
    <w:nsid w:val="57981A64"/>
    <w:multiLevelType w:val="hybridMultilevel"/>
    <w:tmpl w:val="8B76BBF4"/>
    <w:lvl w:ilvl="0" w:tplc="13DA0EFE">
      <w:start w:val="1"/>
      <w:numFmt w:val="lowerLetter"/>
      <w:lvlText w:val="%1."/>
      <w:lvlJc w:val="left"/>
      <w:pPr>
        <w:ind w:left="2912" w:hanging="360"/>
      </w:pPr>
      <w:rPr>
        <w:rFonts w:cs="Times New Roman" w:hint="default"/>
      </w:rPr>
    </w:lvl>
    <w:lvl w:ilvl="1" w:tplc="04090019" w:tentative="1">
      <w:start w:val="1"/>
      <w:numFmt w:val="lowerLetter"/>
      <w:lvlText w:val="%2."/>
      <w:lvlJc w:val="left"/>
      <w:pPr>
        <w:ind w:left="3632" w:hanging="360"/>
      </w:pPr>
      <w:rPr>
        <w:rFonts w:cs="Times New Roman"/>
      </w:rPr>
    </w:lvl>
    <w:lvl w:ilvl="2" w:tplc="0409001B" w:tentative="1">
      <w:start w:val="1"/>
      <w:numFmt w:val="lowerRoman"/>
      <w:lvlText w:val="%3."/>
      <w:lvlJc w:val="right"/>
      <w:pPr>
        <w:ind w:left="4352" w:hanging="180"/>
      </w:pPr>
      <w:rPr>
        <w:rFonts w:cs="Times New Roman"/>
      </w:rPr>
    </w:lvl>
    <w:lvl w:ilvl="3" w:tplc="0409000F" w:tentative="1">
      <w:start w:val="1"/>
      <w:numFmt w:val="decimal"/>
      <w:lvlText w:val="%4."/>
      <w:lvlJc w:val="left"/>
      <w:pPr>
        <w:ind w:left="5072" w:hanging="360"/>
      </w:pPr>
      <w:rPr>
        <w:rFonts w:cs="Times New Roman"/>
      </w:rPr>
    </w:lvl>
    <w:lvl w:ilvl="4" w:tplc="04090019" w:tentative="1">
      <w:start w:val="1"/>
      <w:numFmt w:val="lowerLetter"/>
      <w:lvlText w:val="%5."/>
      <w:lvlJc w:val="left"/>
      <w:pPr>
        <w:ind w:left="5792" w:hanging="360"/>
      </w:pPr>
      <w:rPr>
        <w:rFonts w:cs="Times New Roman"/>
      </w:rPr>
    </w:lvl>
    <w:lvl w:ilvl="5" w:tplc="0409001B" w:tentative="1">
      <w:start w:val="1"/>
      <w:numFmt w:val="lowerRoman"/>
      <w:lvlText w:val="%6."/>
      <w:lvlJc w:val="right"/>
      <w:pPr>
        <w:ind w:left="6512" w:hanging="180"/>
      </w:pPr>
      <w:rPr>
        <w:rFonts w:cs="Times New Roman"/>
      </w:rPr>
    </w:lvl>
    <w:lvl w:ilvl="6" w:tplc="0409000F" w:tentative="1">
      <w:start w:val="1"/>
      <w:numFmt w:val="decimal"/>
      <w:lvlText w:val="%7."/>
      <w:lvlJc w:val="left"/>
      <w:pPr>
        <w:ind w:left="7232" w:hanging="360"/>
      </w:pPr>
      <w:rPr>
        <w:rFonts w:cs="Times New Roman"/>
      </w:rPr>
    </w:lvl>
    <w:lvl w:ilvl="7" w:tplc="04090019" w:tentative="1">
      <w:start w:val="1"/>
      <w:numFmt w:val="lowerLetter"/>
      <w:lvlText w:val="%8."/>
      <w:lvlJc w:val="left"/>
      <w:pPr>
        <w:ind w:left="7952" w:hanging="360"/>
      </w:pPr>
      <w:rPr>
        <w:rFonts w:cs="Times New Roman"/>
      </w:rPr>
    </w:lvl>
    <w:lvl w:ilvl="8" w:tplc="0409001B" w:tentative="1">
      <w:start w:val="1"/>
      <w:numFmt w:val="lowerRoman"/>
      <w:lvlText w:val="%9."/>
      <w:lvlJc w:val="right"/>
      <w:pPr>
        <w:ind w:left="8672" w:hanging="180"/>
      </w:pPr>
      <w:rPr>
        <w:rFonts w:cs="Times New Roman"/>
      </w:rPr>
    </w:lvl>
  </w:abstractNum>
  <w:abstractNum w:abstractNumId="23" w15:restartNumberingAfterBreak="0">
    <w:nsid w:val="5BEE79D7"/>
    <w:multiLevelType w:val="hybridMultilevel"/>
    <w:tmpl w:val="10F018C2"/>
    <w:lvl w:ilvl="0" w:tplc="0409000F">
      <w:start w:val="1"/>
      <w:numFmt w:val="decimal"/>
      <w:lvlText w:val="%1."/>
      <w:lvlJc w:val="left"/>
      <w:pPr>
        <w:tabs>
          <w:tab w:val="num" w:pos="1680"/>
        </w:tabs>
        <w:ind w:left="1680" w:hanging="360"/>
      </w:pPr>
      <w:rPr>
        <w:rFonts w:cs="Times New Roman"/>
      </w:rPr>
    </w:lvl>
    <w:lvl w:ilvl="1" w:tplc="04090019">
      <w:start w:val="1"/>
      <w:numFmt w:val="lowerLetter"/>
      <w:lvlText w:val="%2."/>
      <w:lvlJc w:val="left"/>
      <w:pPr>
        <w:tabs>
          <w:tab w:val="num" w:pos="2400"/>
        </w:tabs>
        <w:ind w:left="2400" w:hanging="360"/>
      </w:pPr>
      <w:rPr>
        <w:rFonts w:cs="Times New Roman"/>
      </w:rPr>
    </w:lvl>
    <w:lvl w:ilvl="2" w:tplc="0409001B">
      <w:start w:val="1"/>
      <w:numFmt w:val="lowerRoman"/>
      <w:lvlText w:val="%3."/>
      <w:lvlJc w:val="right"/>
      <w:pPr>
        <w:tabs>
          <w:tab w:val="num" w:pos="3120"/>
        </w:tabs>
        <w:ind w:left="3120" w:hanging="180"/>
      </w:pPr>
      <w:rPr>
        <w:rFonts w:cs="Times New Roman"/>
      </w:rPr>
    </w:lvl>
    <w:lvl w:ilvl="3" w:tplc="0409000F">
      <w:start w:val="1"/>
      <w:numFmt w:val="decimal"/>
      <w:lvlText w:val="%4."/>
      <w:lvlJc w:val="left"/>
      <w:pPr>
        <w:tabs>
          <w:tab w:val="num" w:pos="3840"/>
        </w:tabs>
        <w:ind w:left="3840" w:hanging="360"/>
      </w:pPr>
      <w:rPr>
        <w:rFonts w:cs="Times New Roman"/>
      </w:rPr>
    </w:lvl>
    <w:lvl w:ilvl="4" w:tplc="04090019">
      <w:start w:val="1"/>
      <w:numFmt w:val="lowerLetter"/>
      <w:lvlText w:val="%5."/>
      <w:lvlJc w:val="left"/>
      <w:pPr>
        <w:tabs>
          <w:tab w:val="num" w:pos="4560"/>
        </w:tabs>
        <w:ind w:left="4560" w:hanging="360"/>
      </w:pPr>
      <w:rPr>
        <w:rFonts w:cs="Times New Roman"/>
      </w:rPr>
    </w:lvl>
    <w:lvl w:ilvl="5" w:tplc="0409001B">
      <w:start w:val="1"/>
      <w:numFmt w:val="lowerRoman"/>
      <w:lvlText w:val="%6."/>
      <w:lvlJc w:val="right"/>
      <w:pPr>
        <w:tabs>
          <w:tab w:val="num" w:pos="5280"/>
        </w:tabs>
        <w:ind w:left="5280" w:hanging="180"/>
      </w:pPr>
      <w:rPr>
        <w:rFonts w:cs="Times New Roman"/>
      </w:rPr>
    </w:lvl>
    <w:lvl w:ilvl="6" w:tplc="0409000F">
      <w:start w:val="1"/>
      <w:numFmt w:val="decimal"/>
      <w:lvlText w:val="%7."/>
      <w:lvlJc w:val="left"/>
      <w:pPr>
        <w:tabs>
          <w:tab w:val="num" w:pos="6000"/>
        </w:tabs>
        <w:ind w:left="6000" w:hanging="360"/>
      </w:pPr>
      <w:rPr>
        <w:rFonts w:cs="Times New Roman"/>
      </w:rPr>
    </w:lvl>
    <w:lvl w:ilvl="7" w:tplc="04090019">
      <w:start w:val="1"/>
      <w:numFmt w:val="lowerLetter"/>
      <w:lvlText w:val="%8."/>
      <w:lvlJc w:val="left"/>
      <w:pPr>
        <w:tabs>
          <w:tab w:val="num" w:pos="6720"/>
        </w:tabs>
        <w:ind w:left="6720" w:hanging="360"/>
      </w:pPr>
      <w:rPr>
        <w:rFonts w:cs="Times New Roman"/>
      </w:rPr>
    </w:lvl>
    <w:lvl w:ilvl="8" w:tplc="0409001B">
      <w:start w:val="1"/>
      <w:numFmt w:val="lowerRoman"/>
      <w:lvlText w:val="%9."/>
      <w:lvlJc w:val="right"/>
      <w:pPr>
        <w:tabs>
          <w:tab w:val="num" w:pos="7440"/>
        </w:tabs>
        <w:ind w:left="7440" w:hanging="180"/>
      </w:pPr>
      <w:rPr>
        <w:rFonts w:cs="Times New Roman"/>
      </w:rPr>
    </w:lvl>
  </w:abstractNum>
  <w:abstractNum w:abstractNumId="24" w15:restartNumberingAfterBreak="0">
    <w:nsid w:val="5C6569C2"/>
    <w:multiLevelType w:val="hybridMultilevel"/>
    <w:tmpl w:val="CB2AC80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FEB0849"/>
    <w:multiLevelType w:val="hybridMultilevel"/>
    <w:tmpl w:val="05EA4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87AE9"/>
    <w:multiLevelType w:val="hybridMultilevel"/>
    <w:tmpl w:val="CA0846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2DC7019"/>
    <w:multiLevelType w:val="hybridMultilevel"/>
    <w:tmpl w:val="03C021A0"/>
    <w:lvl w:ilvl="0" w:tplc="DA2A1C2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639B7B07"/>
    <w:multiLevelType w:val="hybridMultilevel"/>
    <w:tmpl w:val="E1A06EFA"/>
    <w:lvl w:ilvl="0" w:tplc="7B9C6B9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4945797"/>
    <w:multiLevelType w:val="hybridMultilevel"/>
    <w:tmpl w:val="D7C0607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6910E28"/>
    <w:multiLevelType w:val="hybridMultilevel"/>
    <w:tmpl w:val="7B2CED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E0816"/>
    <w:multiLevelType w:val="hybridMultilevel"/>
    <w:tmpl w:val="F8544078"/>
    <w:lvl w:ilvl="0" w:tplc="04090015">
      <w:start w:val="1"/>
      <w:numFmt w:val="upperLetter"/>
      <w:lvlText w:val="%1."/>
      <w:lvlJc w:val="left"/>
      <w:pPr>
        <w:ind w:left="1778" w:hanging="360"/>
      </w:pPr>
      <w:rPr>
        <w:rFonts w:cs="Times New Roman"/>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32" w15:restartNumberingAfterBreak="0">
    <w:nsid w:val="71261A58"/>
    <w:multiLevelType w:val="hybridMultilevel"/>
    <w:tmpl w:val="DE4A4E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4ED0400"/>
    <w:multiLevelType w:val="hybridMultilevel"/>
    <w:tmpl w:val="8B76BBF4"/>
    <w:lvl w:ilvl="0" w:tplc="13DA0E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15:restartNumberingAfterBreak="0">
    <w:nsid w:val="7A7E1555"/>
    <w:multiLevelType w:val="hybridMultilevel"/>
    <w:tmpl w:val="8078180C"/>
    <w:lvl w:ilvl="0" w:tplc="86BEC574">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5" w15:restartNumberingAfterBreak="0">
    <w:nsid w:val="7B7E5768"/>
    <w:multiLevelType w:val="hybridMultilevel"/>
    <w:tmpl w:val="45868160"/>
    <w:lvl w:ilvl="0" w:tplc="3E90AE7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15:restartNumberingAfterBreak="0">
    <w:nsid w:val="7FF418F4"/>
    <w:multiLevelType w:val="hybridMultilevel"/>
    <w:tmpl w:val="8B76BBF4"/>
    <w:lvl w:ilvl="0" w:tplc="13DA0EFE">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1154837170">
    <w:abstractNumId w:val="0"/>
  </w:num>
  <w:num w:numId="2" w16cid:durableId="2035841866">
    <w:abstractNumId w:val="8"/>
  </w:num>
  <w:num w:numId="3" w16cid:durableId="1021124368">
    <w:abstractNumId w:val="7"/>
  </w:num>
  <w:num w:numId="4" w16cid:durableId="414937272">
    <w:abstractNumId w:val="23"/>
  </w:num>
  <w:num w:numId="5" w16cid:durableId="1062875287">
    <w:abstractNumId w:val="17"/>
  </w:num>
  <w:num w:numId="6" w16cid:durableId="1758137570">
    <w:abstractNumId w:val="19"/>
  </w:num>
  <w:num w:numId="7" w16cid:durableId="1025867057">
    <w:abstractNumId w:val="3"/>
  </w:num>
  <w:num w:numId="8" w16cid:durableId="1485970474">
    <w:abstractNumId w:val="5"/>
  </w:num>
  <w:num w:numId="9" w16cid:durableId="1534152686">
    <w:abstractNumId w:val="21"/>
  </w:num>
  <w:num w:numId="10" w16cid:durableId="1463772191">
    <w:abstractNumId w:val="12"/>
  </w:num>
  <w:num w:numId="11" w16cid:durableId="862325399">
    <w:abstractNumId w:val="14"/>
  </w:num>
  <w:num w:numId="12" w16cid:durableId="1310673643">
    <w:abstractNumId w:val="15"/>
  </w:num>
  <w:num w:numId="13" w16cid:durableId="1988701657">
    <w:abstractNumId w:val="31"/>
  </w:num>
  <w:num w:numId="14" w16cid:durableId="1329405941">
    <w:abstractNumId w:val="2"/>
  </w:num>
  <w:num w:numId="15" w16cid:durableId="1231966071">
    <w:abstractNumId w:val="11"/>
  </w:num>
  <w:num w:numId="16" w16cid:durableId="2019232723">
    <w:abstractNumId w:val="29"/>
  </w:num>
  <w:num w:numId="17" w16cid:durableId="1116020600">
    <w:abstractNumId w:val="26"/>
  </w:num>
  <w:num w:numId="18" w16cid:durableId="140468077">
    <w:abstractNumId w:val="32"/>
  </w:num>
  <w:num w:numId="19" w16cid:durableId="671183830">
    <w:abstractNumId w:val="9"/>
  </w:num>
  <w:num w:numId="20" w16cid:durableId="304240470">
    <w:abstractNumId w:val="22"/>
  </w:num>
  <w:num w:numId="21" w16cid:durableId="399207702">
    <w:abstractNumId w:val="28"/>
  </w:num>
  <w:num w:numId="22" w16cid:durableId="877471175">
    <w:abstractNumId w:val="27"/>
  </w:num>
  <w:num w:numId="23" w16cid:durableId="130100930">
    <w:abstractNumId w:val="20"/>
  </w:num>
  <w:num w:numId="24" w16cid:durableId="339359583">
    <w:abstractNumId w:val="35"/>
  </w:num>
  <w:num w:numId="25" w16cid:durableId="1181771548">
    <w:abstractNumId w:val="10"/>
  </w:num>
  <w:num w:numId="26" w16cid:durableId="301690238">
    <w:abstractNumId w:val="16"/>
  </w:num>
  <w:num w:numId="27" w16cid:durableId="1307004828">
    <w:abstractNumId w:val="36"/>
  </w:num>
  <w:num w:numId="28" w16cid:durableId="688334113">
    <w:abstractNumId w:val="33"/>
  </w:num>
  <w:num w:numId="29" w16cid:durableId="895747730">
    <w:abstractNumId w:val="24"/>
  </w:num>
  <w:num w:numId="30" w16cid:durableId="930889507">
    <w:abstractNumId w:val="34"/>
  </w:num>
  <w:num w:numId="31" w16cid:durableId="967054279">
    <w:abstractNumId w:val="18"/>
  </w:num>
  <w:num w:numId="32" w16cid:durableId="1303802889">
    <w:abstractNumId w:val="25"/>
  </w:num>
  <w:num w:numId="33" w16cid:durableId="1623222509">
    <w:abstractNumId w:val="30"/>
  </w:num>
  <w:num w:numId="34" w16cid:durableId="663896219">
    <w:abstractNumId w:val="6"/>
  </w:num>
  <w:num w:numId="35" w16cid:durableId="424880221">
    <w:abstractNumId w:val="13"/>
  </w:num>
  <w:num w:numId="36" w16cid:durableId="829978813">
    <w:abstractNumId w:val="1"/>
  </w:num>
  <w:num w:numId="37" w16cid:durableId="1625695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71"/>
    <w:rsid w:val="00003060"/>
    <w:rsid w:val="00007446"/>
    <w:rsid w:val="000153F1"/>
    <w:rsid w:val="0002105E"/>
    <w:rsid w:val="00023C3E"/>
    <w:rsid w:val="00026131"/>
    <w:rsid w:val="00027A52"/>
    <w:rsid w:val="00035454"/>
    <w:rsid w:val="00041A03"/>
    <w:rsid w:val="00061FA5"/>
    <w:rsid w:val="00064562"/>
    <w:rsid w:val="000646C9"/>
    <w:rsid w:val="00067BD1"/>
    <w:rsid w:val="00075409"/>
    <w:rsid w:val="000764C0"/>
    <w:rsid w:val="0008091A"/>
    <w:rsid w:val="0008342A"/>
    <w:rsid w:val="00086D95"/>
    <w:rsid w:val="000A3CA3"/>
    <w:rsid w:val="000A6AFF"/>
    <w:rsid w:val="000C3A30"/>
    <w:rsid w:val="000C573C"/>
    <w:rsid w:val="000D01B7"/>
    <w:rsid w:val="000D263E"/>
    <w:rsid w:val="000D3F45"/>
    <w:rsid w:val="000D4EA8"/>
    <w:rsid w:val="000D71ED"/>
    <w:rsid w:val="000D7444"/>
    <w:rsid w:val="000F2BF1"/>
    <w:rsid w:val="0010090A"/>
    <w:rsid w:val="001075C0"/>
    <w:rsid w:val="00110B1E"/>
    <w:rsid w:val="00111C4C"/>
    <w:rsid w:val="00113CE4"/>
    <w:rsid w:val="00113EB2"/>
    <w:rsid w:val="0012121F"/>
    <w:rsid w:val="001243FE"/>
    <w:rsid w:val="0013068B"/>
    <w:rsid w:val="001327F1"/>
    <w:rsid w:val="001428FC"/>
    <w:rsid w:val="001453EE"/>
    <w:rsid w:val="00153857"/>
    <w:rsid w:val="00157CD0"/>
    <w:rsid w:val="001605AB"/>
    <w:rsid w:val="00161CA0"/>
    <w:rsid w:val="001665A2"/>
    <w:rsid w:val="00170C8C"/>
    <w:rsid w:val="00177F3B"/>
    <w:rsid w:val="00182FD4"/>
    <w:rsid w:val="00191351"/>
    <w:rsid w:val="001A69E9"/>
    <w:rsid w:val="001B6246"/>
    <w:rsid w:val="001D034C"/>
    <w:rsid w:val="001D26F5"/>
    <w:rsid w:val="001D33B7"/>
    <w:rsid w:val="001E08BF"/>
    <w:rsid w:val="001E3260"/>
    <w:rsid w:val="001E4E7B"/>
    <w:rsid w:val="001E4F62"/>
    <w:rsid w:val="002003D1"/>
    <w:rsid w:val="002016CE"/>
    <w:rsid w:val="00210A39"/>
    <w:rsid w:val="00234B04"/>
    <w:rsid w:val="00251362"/>
    <w:rsid w:val="00260921"/>
    <w:rsid w:val="0026098D"/>
    <w:rsid w:val="002628F1"/>
    <w:rsid w:val="00266BD1"/>
    <w:rsid w:val="0027278B"/>
    <w:rsid w:val="002811BE"/>
    <w:rsid w:val="00281A49"/>
    <w:rsid w:val="002A06C5"/>
    <w:rsid w:val="002A16C5"/>
    <w:rsid w:val="002B4D4F"/>
    <w:rsid w:val="002B718E"/>
    <w:rsid w:val="002C5E79"/>
    <w:rsid w:val="002D0F4F"/>
    <w:rsid w:val="002D25C0"/>
    <w:rsid w:val="002D2A9C"/>
    <w:rsid w:val="002E2601"/>
    <w:rsid w:val="002F33D7"/>
    <w:rsid w:val="002F7ED9"/>
    <w:rsid w:val="00301BD2"/>
    <w:rsid w:val="00302665"/>
    <w:rsid w:val="00307446"/>
    <w:rsid w:val="0030799C"/>
    <w:rsid w:val="00312D13"/>
    <w:rsid w:val="00320509"/>
    <w:rsid w:val="0033116C"/>
    <w:rsid w:val="00331C38"/>
    <w:rsid w:val="003358DA"/>
    <w:rsid w:val="00343A5F"/>
    <w:rsid w:val="00355932"/>
    <w:rsid w:val="00356D1E"/>
    <w:rsid w:val="003611A2"/>
    <w:rsid w:val="00361B19"/>
    <w:rsid w:val="003720E1"/>
    <w:rsid w:val="00392D90"/>
    <w:rsid w:val="00395430"/>
    <w:rsid w:val="00395E76"/>
    <w:rsid w:val="003977D2"/>
    <w:rsid w:val="003A239B"/>
    <w:rsid w:val="003A28D0"/>
    <w:rsid w:val="003A3A86"/>
    <w:rsid w:val="003A5B26"/>
    <w:rsid w:val="003A7B1A"/>
    <w:rsid w:val="003B6963"/>
    <w:rsid w:val="003C0472"/>
    <w:rsid w:val="003C5913"/>
    <w:rsid w:val="003C5FB7"/>
    <w:rsid w:val="003D2DD3"/>
    <w:rsid w:val="003D3965"/>
    <w:rsid w:val="003D3ED5"/>
    <w:rsid w:val="003D4037"/>
    <w:rsid w:val="003E0BEB"/>
    <w:rsid w:val="003E0D4C"/>
    <w:rsid w:val="003E0D61"/>
    <w:rsid w:val="003E6926"/>
    <w:rsid w:val="003F0E27"/>
    <w:rsid w:val="003F45CA"/>
    <w:rsid w:val="003F52CF"/>
    <w:rsid w:val="003F72B7"/>
    <w:rsid w:val="0040158D"/>
    <w:rsid w:val="00405A37"/>
    <w:rsid w:val="00421E33"/>
    <w:rsid w:val="0043053A"/>
    <w:rsid w:val="00431367"/>
    <w:rsid w:val="00431A68"/>
    <w:rsid w:val="00432585"/>
    <w:rsid w:val="00433D24"/>
    <w:rsid w:val="0043482A"/>
    <w:rsid w:val="00436B5E"/>
    <w:rsid w:val="00440674"/>
    <w:rsid w:val="00442495"/>
    <w:rsid w:val="00442560"/>
    <w:rsid w:val="00450321"/>
    <w:rsid w:val="00453AAF"/>
    <w:rsid w:val="00454BE4"/>
    <w:rsid w:val="00464F39"/>
    <w:rsid w:val="00471889"/>
    <w:rsid w:val="00473CC3"/>
    <w:rsid w:val="0047634C"/>
    <w:rsid w:val="00485AD7"/>
    <w:rsid w:val="0048763E"/>
    <w:rsid w:val="00487EA1"/>
    <w:rsid w:val="0049370B"/>
    <w:rsid w:val="004A6BAC"/>
    <w:rsid w:val="004B4E47"/>
    <w:rsid w:val="004C13E4"/>
    <w:rsid w:val="004C24A2"/>
    <w:rsid w:val="004D2ECC"/>
    <w:rsid w:val="004E11DD"/>
    <w:rsid w:val="004E1495"/>
    <w:rsid w:val="004E1806"/>
    <w:rsid w:val="004E4EF1"/>
    <w:rsid w:val="004F625D"/>
    <w:rsid w:val="004F6CEE"/>
    <w:rsid w:val="005027EA"/>
    <w:rsid w:val="005053FB"/>
    <w:rsid w:val="0050719E"/>
    <w:rsid w:val="00524BF0"/>
    <w:rsid w:val="00543F80"/>
    <w:rsid w:val="005526DA"/>
    <w:rsid w:val="00556019"/>
    <w:rsid w:val="00564893"/>
    <w:rsid w:val="00564EEB"/>
    <w:rsid w:val="00574686"/>
    <w:rsid w:val="00580CB0"/>
    <w:rsid w:val="005A0668"/>
    <w:rsid w:val="005C00DF"/>
    <w:rsid w:val="005C0B5B"/>
    <w:rsid w:val="005E291A"/>
    <w:rsid w:val="005E63A2"/>
    <w:rsid w:val="005F70E9"/>
    <w:rsid w:val="00607308"/>
    <w:rsid w:val="006231D2"/>
    <w:rsid w:val="00623699"/>
    <w:rsid w:val="00643504"/>
    <w:rsid w:val="006461D7"/>
    <w:rsid w:val="006519B1"/>
    <w:rsid w:val="00671234"/>
    <w:rsid w:val="006714AA"/>
    <w:rsid w:val="0067281F"/>
    <w:rsid w:val="006823F9"/>
    <w:rsid w:val="006978A6"/>
    <w:rsid w:val="006A0E57"/>
    <w:rsid w:val="006A1F20"/>
    <w:rsid w:val="006D24A3"/>
    <w:rsid w:val="006D45C2"/>
    <w:rsid w:val="006D4FAA"/>
    <w:rsid w:val="006E06A5"/>
    <w:rsid w:val="006E123F"/>
    <w:rsid w:val="006F338E"/>
    <w:rsid w:val="00707A88"/>
    <w:rsid w:val="007148C5"/>
    <w:rsid w:val="007274FF"/>
    <w:rsid w:val="00734EB9"/>
    <w:rsid w:val="007358A7"/>
    <w:rsid w:val="00747D47"/>
    <w:rsid w:val="007529A9"/>
    <w:rsid w:val="00757ADA"/>
    <w:rsid w:val="00763346"/>
    <w:rsid w:val="00774EDE"/>
    <w:rsid w:val="007770E6"/>
    <w:rsid w:val="00777B76"/>
    <w:rsid w:val="007808A2"/>
    <w:rsid w:val="0078670D"/>
    <w:rsid w:val="00787132"/>
    <w:rsid w:val="007872EF"/>
    <w:rsid w:val="00797FD2"/>
    <w:rsid w:val="007A7A2C"/>
    <w:rsid w:val="007B46C1"/>
    <w:rsid w:val="007B5FFB"/>
    <w:rsid w:val="007C0D59"/>
    <w:rsid w:val="007C28F4"/>
    <w:rsid w:val="007C73CD"/>
    <w:rsid w:val="007D544A"/>
    <w:rsid w:val="007D77E5"/>
    <w:rsid w:val="007E135B"/>
    <w:rsid w:val="007E459B"/>
    <w:rsid w:val="007E59CE"/>
    <w:rsid w:val="007F39E7"/>
    <w:rsid w:val="007F662C"/>
    <w:rsid w:val="007F6E3D"/>
    <w:rsid w:val="00803947"/>
    <w:rsid w:val="0080469E"/>
    <w:rsid w:val="00810118"/>
    <w:rsid w:val="008137A3"/>
    <w:rsid w:val="00824AF5"/>
    <w:rsid w:val="0083682E"/>
    <w:rsid w:val="00842E50"/>
    <w:rsid w:val="008551EC"/>
    <w:rsid w:val="00855664"/>
    <w:rsid w:val="0086185E"/>
    <w:rsid w:val="00872ACF"/>
    <w:rsid w:val="0087502E"/>
    <w:rsid w:val="00885596"/>
    <w:rsid w:val="00886545"/>
    <w:rsid w:val="00893EFE"/>
    <w:rsid w:val="00894471"/>
    <w:rsid w:val="008A29A4"/>
    <w:rsid w:val="008A5F17"/>
    <w:rsid w:val="008B1550"/>
    <w:rsid w:val="008B35E2"/>
    <w:rsid w:val="008B6715"/>
    <w:rsid w:val="008B7881"/>
    <w:rsid w:val="008C4555"/>
    <w:rsid w:val="008C552A"/>
    <w:rsid w:val="008D36C3"/>
    <w:rsid w:val="008D62FB"/>
    <w:rsid w:val="008D79C5"/>
    <w:rsid w:val="008E3476"/>
    <w:rsid w:val="008E6421"/>
    <w:rsid w:val="008E642A"/>
    <w:rsid w:val="008F0866"/>
    <w:rsid w:val="008F7535"/>
    <w:rsid w:val="008F7D94"/>
    <w:rsid w:val="008F7EF3"/>
    <w:rsid w:val="009046D2"/>
    <w:rsid w:val="00910787"/>
    <w:rsid w:val="00915F80"/>
    <w:rsid w:val="0092395A"/>
    <w:rsid w:val="0092631D"/>
    <w:rsid w:val="00930BEF"/>
    <w:rsid w:val="00931314"/>
    <w:rsid w:val="0093509F"/>
    <w:rsid w:val="00936338"/>
    <w:rsid w:val="00946245"/>
    <w:rsid w:val="0095085D"/>
    <w:rsid w:val="00956E92"/>
    <w:rsid w:val="009734F3"/>
    <w:rsid w:val="009746D9"/>
    <w:rsid w:val="0098157B"/>
    <w:rsid w:val="009918E9"/>
    <w:rsid w:val="009A2ACC"/>
    <w:rsid w:val="009A5B5F"/>
    <w:rsid w:val="009B28B1"/>
    <w:rsid w:val="009D2123"/>
    <w:rsid w:val="009E01AE"/>
    <w:rsid w:val="009E1616"/>
    <w:rsid w:val="009E465D"/>
    <w:rsid w:val="009E5D9E"/>
    <w:rsid w:val="009F0AB0"/>
    <w:rsid w:val="009F0E08"/>
    <w:rsid w:val="009F1C88"/>
    <w:rsid w:val="00A0629D"/>
    <w:rsid w:val="00A113BE"/>
    <w:rsid w:val="00A11454"/>
    <w:rsid w:val="00A12737"/>
    <w:rsid w:val="00A12CB0"/>
    <w:rsid w:val="00A13CEB"/>
    <w:rsid w:val="00A2264A"/>
    <w:rsid w:val="00A2377B"/>
    <w:rsid w:val="00A30CF7"/>
    <w:rsid w:val="00A44B5D"/>
    <w:rsid w:val="00A62F0E"/>
    <w:rsid w:val="00A71B09"/>
    <w:rsid w:val="00A72210"/>
    <w:rsid w:val="00A743D7"/>
    <w:rsid w:val="00A97A20"/>
    <w:rsid w:val="00AA3F8F"/>
    <w:rsid w:val="00AA44F6"/>
    <w:rsid w:val="00AA7B6F"/>
    <w:rsid w:val="00AB0581"/>
    <w:rsid w:val="00AB240C"/>
    <w:rsid w:val="00AB558B"/>
    <w:rsid w:val="00AC0D94"/>
    <w:rsid w:val="00AC4B8D"/>
    <w:rsid w:val="00AC5A76"/>
    <w:rsid w:val="00AC6038"/>
    <w:rsid w:val="00AD4567"/>
    <w:rsid w:val="00AE3F49"/>
    <w:rsid w:val="00AE46EF"/>
    <w:rsid w:val="00AE5147"/>
    <w:rsid w:val="00AE56ED"/>
    <w:rsid w:val="00AE5F5A"/>
    <w:rsid w:val="00AE607E"/>
    <w:rsid w:val="00AF5479"/>
    <w:rsid w:val="00AF57F6"/>
    <w:rsid w:val="00B01308"/>
    <w:rsid w:val="00B021CE"/>
    <w:rsid w:val="00B04A03"/>
    <w:rsid w:val="00B135E0"/>
    <w:rsid w:val="00B241AD"/>
    <w:rsid w:val="00B264A4"/>
    <w:rsid w:val="00B40FBF"/>
    <w:rsid w:val="00B545D9"/>
    <w:rsid w:val="00B5540E"/>
    <w:rsid w:val="00B55481"/>
    <w:rsid w:val="00B56A15"/>
    <w:rsid w:val="00B67978"/>
    <w:rsid w:val="00B70AC6"/>
    <w:rsid w:val="00B73C7A"/>
    <w:rsid w:val="00B748EB"/>
    <w:rsid w:val="00B74931"/>
    <w:rsid w:val="00B763BF"/>
    <w:rsid w:val="00B76AC0"/>
    <w:rsid w:val="00B815F6"/>
    <w:rsid w:val="00B86658"/>
    <w:rsid w:val="00B867C9"/>
    <w:rsid w:val="00B943A1"/>
    <w:rsid w:val="00B94A58"/>
    <w:rsid w:val="00B95A3A"/>
    <w:rsid w:val="00B96557"/>
    <w:rsid w:val="00BA5F9A"/>
    <w:rsid w:val="00BB1149"/>
    <w:rsid w:val="00BB1AE5"/>
    <w:rsid w:val="00BB43DC"/>
    <w:rsid w:val="00BC2761"/>
    <w:rsid w:val="00BD6906"/>
    <w:rsid w:val="00BE2DEB"/>
    <w:rsid w:val="00BE2E54"/>
    <w:rsid w:val="00BE43E7"/>
    <w:rsid w:val="00BE532F"/>
    <w:rsid w:val="00BF3DEF"/>
    <w:rsid w:val="00BF6523"/>
    <w:rsid w:val="00C05BA7"/>
    <w:rsid w:val="00C11034"/>
    <w:rsid w:val="00C166A5"/>
    <w:rsid w:val="00C25CB9"/>
    <w:rsid w:val="00C27AC1"/>
    <w:rsid w:val="00C337B8"/>
    <w:rsid w:val="00C423A8"/>
    <w:rsid w:val="00C46138"/>
    <w:rsid w:val="00C5140F"/>
    <w:rsid w:val="00C6407B"/>
    <w:rsid w:val="00C77BB0"/>
    <w:rsid w:val="00C80D26"/>
    <w:rsid w:val="00C84D17"/>
    <w:rsid w:val="00C852A5"/>
    <w:rsid w:val="00C87768"/>
    <w:rsid w:val="00C937B5"/>
    <w:rsid w:val="00C97807"/>
    <w:rsid w:val="00CA1875"/>
    <w:rsid w:val="00CC02FE"/>
    <w:rsid w:val="00CC1AE9"/>
    <w:rsid w:val="00CD168A"/>
    <w:rsid w:val="00CD1C69"/>
    <w:rsid w:val="00CD25E7"/>
    <w:rsid w:val="00CF1CF0"/>
    <w:rsid w:val="00CF2768"/>
    <w:rsid w:val="00D10FCE"/>
    <w:rsid w:val="00D143D3"/>
    <w:rsid w:val="00D2439C"/>
    <w:rsid w:val="00D268C9"/>
    <w:rsid w:val="00D301BE"/>
    <w:rsid w:val="00D3447F"/>
    <w:rsid w:val="00D41774"/>
    <w:rsid w:val="00D47BE9"/>
    <w:rsid w:val="00D50661"/>
    <w:rsid w:val="00D54B39"/>
    <w:rsid w:val="00D558EB"/>
    <w:rsid w:val="00D64F4D"/>
    <w:rsid w:val="00D7022D"/>
    <w:rsid w:val="00D723DE"/>
    <w:rsid w:val="00D72994"/>
    <w:rsid w:val="00D76ED4"/>
    <w:rsid w:val="00D775AC"/>
    <w:rsid w:val="00D775EB"/>
    <w:rsid w:val="00D80AB5"/>
    <w:rsid w:val="00D81066"/>
    <w:rsid w:val="00D81398"/>
    <w:rsid w:val="00D818EB"/>
    <w:rsid w:val="00D9268B"/>
    <w:rsid w:val="00D93A37"/>
    <w:rsid w:val="00DA3AE2"/>
    <w:rsid w:val="00DA419B"/>
    <w:rsid w:val="00DB2015"/>
    <w:rsid w:val="00DC0D9D"/>
    <w:rsid w:val="00DC0F8B"/>
    <w:rsid w:val="00DD0DBE"/>
    <w:rsid w:val="00DD1048"/>
    <w:rsid w:val="00DD13FA"/>
    <w:rsid w:val="00DD5563"/>
    <w:rsid w:val="00DD7DE8"/>
    <w:rsid w:val="00DE21EA"/>
    <w:rsid w:val="00DE3EC1"/>
    <w:rsid w:val="00DF10B5"/>
    <w:rsid w:val="00DF20D3"/>
    <w:rsid w:val="00DF32D7"/>
    <w:rsid w:val="00E0168C"/>
    <w:rsid w:val="00E03752"/>
    <w:rsid w:val="00E039ED"/>
    <w:rsid w:val="00E03DB9"/>
    <w:rsid w:val="00E04E98"/>
    <w:rsid w:val="00E07EF2"/>
    <w:rsid w:val="00E1217D"/>
    <w:rsid w:val="00E2029D"/>
    <w:rsid w:val="00E35CB9"/>
    <w:rsid w:val="00E44A31"/>
    <w:rsid w:val="00E47E05"/>
    <w:rsid w:val="00E53B56"/>
    <w:rsid w:val="00E6125E"/>
    <w:rsid w:val="00E61D03"/>
    <w:rsid w:val="00E7788C"/>
    <w:rsid w:val="00E8718C"/>
    <w:rsid w:val="00E91AFC"/>
    <w:rsid w:val="00E91DA3"/>
    <w:rsid w:val="00E97E06"/>
    <w:rsid w:val="00EA1D2C"/>
    <w:rsid w:val="00EA3C96"/>
    <w:rsid w:val="00EB0275"/>
    <w:rsid w:val="00EB17B0"/>
    <w:rsid w:val="00EB5E98"/>
    <w:rsid w:val="00EC59FA"/>
    <w:rsid w:val="00ED594C"/>
    <w:rsid w:val="00EE6339"/>
    <w:rsid w:val="00EF6464"/>
    <w:rsid w:val="00F02103"/>
    <w:rsid w:val="00F030A3"/>
    <w:rsid w:val="00F0376D"/>
    <w:rsid w:val="00F11D65"/>
    <w:rsid w:val="00F371B7"/>
    <w:rsid w:val="00F47F66"/>
    <w:rsid w:val="00F6586A"/>
    <w:rsid w:val="00F7163E"/>
    <w:rsid w:val="00F733D1"/>
    <w:rsid w:val="00F7614E"/>
    <w:rsid w:val="00F7788A"/>
    <w:rsid w:val="00F83013"/>
    <w:rsid w:val="00F83159"/>
    <w:rsid w:val="00F84451"/>
    <w:rsid w:val="00F936A2"/>
    <w:rsid w:val="00FA3B65"/>
    <w:rsid w:val="00FA723F"/>
    <w:rsid w:val="00FB1087"/>
    <w:rsid w:val="00FC2EA9"/>
    <w:rsid w:val="00FC6BF5"/>
    <w:rsid w:val="00FD6CB8"/>
    <w:rsid w:val="00FE6808"/>
    <w:rsid w:val="00FF290D"/>
    <w:rsid w:val="00FF3990"/>
    <w:rsid w:val="00FF42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69CD7"/>
  <w15:docId w15:val="{15F0B25B-E89E-48E4-A83A-70143563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88C"/>
    <w:pPr>
      <w:spacing w:after="200" w:line="276" w:lineRule="auto"/>
    </w:pPr>
    <w:rPr>
      <w:sz w:val="22"/>
      <w:szCs w:val="22"/>
    </w:rPr>
  </w:style>
  <w:style w:type="paragraph" w:styleId="Heading1">
    <w:name w:val="heading 1"/>
    <w:aliases w:val="Judul"/>
    <w:basedOn w:val="Normal"/>
    <w:next w:val="Normal"/>
    <w:link w:val="Heading1Char"/>
    <w:uiPriority w:val="9"/>
    <w:qFormat/>
    <w:rsid w:val="000A6AFF"/>
    <w:pPr>
      <w:keepNext/>
      <w:keepLines/>
      <w:spacing w:before="120" w:after="240" w:line="240" w:lineRule="auto"/>
      <w:jc w:val="center"/>
      <w:outlineLvl w:val="0"/>
    </w:pPr>
    <w:rPr>
      <w:rFonts w:ascii="Calisto MT" w:eastAsiaTheme="majorEastAsia" w:hAnsi="Calisto MT" w:cstheme="majorBidi"/>
      <w:b/>
      <w:sz w:val="32"/>
      <w:szCs w:val="32"/>
    </w:rPr>
  </w:style>
  <w:style w:type="paragraph" w:styleId="Heading3">
    <w:name w:val="heading 3"/>
    <w:basedOn w:val="Normal"/>
    <w:next w:val="Normal"/>
    <w:link w:val="Heading3Char"/>
    <w:uiPriority w:val="9"/>
    <w:semiHidden/>
    <w:unhideWhenUsed/>
    <w:qFormat/>
    <w:rsid w:val="00161C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0D01B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link w:val="FootnoteText"/>
    <w:uiPriority w:val="99"/>
    <w:rsid w:val="000D01B7"/>
    <w:rPr>
      <w:rFonts w:ascii="Times New Roman" w:eastAsia="Times New Roman" w:hAnsi="Times New Roman" w:cs="Times New Roman"/>
      <w:sz w:val="20"/>
      <w:szCs w:val="20"/>
    </w:rPr>
  </w:style>
  <w:style w:type="character" w:styleId="FootnoteReference">
    <w:name w:val="footnote reference"/>
    <w:uiPriority w:val="99"/>
    <w:rsid w:val="000D01B7"/>
    <w:rPr>
      <w:rFonts w:cs="Times New Roman"/>
      <w:vertAlign w:val="superscript"/>
    </w:rPr>
  </w:style>
  <w:style w:type="paragraph" w:styleId="ListParagraph">
    <w:name w:val="List Paragraph"/>
    <w:basedOn w:val="Normal"/>
    <w:uiPriority w:val="34"/>
    <w:qFormat/>
    <w:rsid w:val="000D01B7"/>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uiPriority w:val="99"/>
    <w:unhideWhenUsed/>
    <w:rsid w:val="000D01B7"/>
    <w:rPr>
      <w:color w:val="0000FF"/>
      <w:u w:val="single"/>
    </w:rPr>
  </w:style>
  <w:style w:type="paragraph" w:styleId="NormalWeb">
    <w:name w:val="Normal (Web)"/>
    <w:basedOn w:val="Normal"/>
    <w:uiPriority w:val="99"/>
    <w:rsid w:val="000D01B7"/>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uiPriority w:val="99"/>
    <w:rsid w:val="000D01B7"/>
    <w:pPr>
      <w:spacing w:after="120" w:line="480" w:lineRule="auto"/>
    </w:pPr>
    <w:rPr>
      <w:rFonts w:ascii="Times New Roman" w:eastAsia="Times New Roman" w:hAnsi="Times New Roman" w:cs="Times New Roman"/>
      <w:sz w:val="24"/>
      <w:szCs w:val="24"/>
    </w:rPr>
  </w:style>
  <w:style w:type="character" w:customStyle="1" w:styleId="BodyText2Char">
    <w:name w:val="Body Text 2 Char"/>
    <w:link w:val="BodyText2"/>
    <w:uiPriority w:val="99"/>
    <w:rsid w:val="000D01B7"/>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E0168C"/>
    <w:pPr>
      <w:spacing w:after="0" w:line="240" w:lineRule="auto"/>
    </w:pPr>
    <w:rPr>
      <w:rFonts w:cs="Times New Roman"/>
      <w:sz w:val="20"/>
      <w:szCs w:val="20"/>
    </w:rPr>
  </w:style>
  <w:style w:type="character" w:customStyle="1" w:styleId="EndnoteTextChar">
    <w:name w:val="Endnote Text Char"/>
    <w:link w:val="EndnoteText"/>
    <w:uiPriority w:val="99"/>
    <w:semiHidden/>
    <w:rsid w:val="00E0168C"/>
    <w:rPr>
      <w:sz w:val="20"/>
      <w:szCs w:val="20"/>
    </w:rPr>
  </w:style>
  <w:style w:type="character" w:styleId="EndnoteReference">
    <w:name w:val="endnote reference"/>
    <w:uiPriority w:val="99"/>
    <w:semiHidden/>
    <w:unhideWhenUsed/>
    <w:rsid w:val="00E0168C"/>
    <w:rPr>
      <w:vertAlign w:val="superscript"/>
    </w:rPr>
  </w:style>
  <w:style w:type="character" w:customStyle="1" w:styleId="hps">
    <w:name w:val="hps"/>
    <w:basedOn w:val="DefaultParagraphFont"/>
    <w:rsid w:val="00D3447F"/>
  </w:style>
  <w:style w:type="paragraph" w:styleId="Header">
    <w:name w:val="header"/>
    <w:basedOn w:val="Normal"/>
    <w:link w:val="HeaderChar"/>
    <w:uiPriority w:val="99"/>
    <w:unhideWhenUsed/>
    <w:rsid w:val="003F45CA"/>
    <w:pPr>
      <w:tabs>
        <w:tab w:val="center" w:pos="4153"/>
        <w:tab w:val="right" w:pos="8306"/>
      </w:tabs>
    </w:pPr>
    <w:rPr>
      <w:rFonts w:cs="Times New Roman"/>
    </w:rPr>
  </w:style>
  <w:style w:type="character" w:customStyle="1" w:styleId="HeaderChar">
    <w:name w:val="Header Char"/>
    <w:link w:val="Header"/>
    <w:uiPriority w:val="99"/>
    <w:rsid w:val="003F45CA"/>
    <w:rPr>
      <w:sz w:val="22"/>
      <w:szCs w:val="22"/>
      <w:lang w:val="en-US" w:eastAsia="en-US"/>
    </w:rPr>
  </w:style>
  <w:style w:type="paragraph" w:styleId="Footer">
    <w:name w:val="footer"/>
    <w:basedOn w:val="Normal"/>
    <w:link w:val="FooterChar"/>
    <w:uiPriority w:val="99"/>
    <w:unhideWhenUsed/>
    <w:rsid w:val="003F45CA"/>
    <w:pPr>
      <w:tabs>
        <w:tab w:val="center" w:pos="4153"/>
        <w:tab w:val="right" w:pos="8306"/>
      </w:tabs>
    </w:pPr>
    <w:rPr>
      <w:rFonts w:cs="Times New Roman"/>
    </w:rPr>
  </w:style>
  <w:style w:type="character" w:customStyle="1" w:styleId="FooterChar">
    <w:name w:val="Footer Char"/>
    <w:link w:val="Footer"/>
    <w:uiPriority w:val="99"/>
    <w:rsid w:val="003F45CA"/>
    <w:rPr>
      <w:sz w:val="22"/>
      <w:szCs w:val="22"/>
      <w:lang w:val="en-US" w:eastAsia="en-US"/>
    </w:rPr>
  </w:style>
  <w:style w:type="paragraph" w:styleId="BodyTextIndent">
    <w:name w:val="Body Text Indent"/>
    <w:basedOn w:val="Normal"/>
    <w:link w:val="BodyTextIndentChar"/>
    <w:uiPriority w:val="99"/>
    <w:semiHidden/>
    <w:unhideWhenUsed/>
    <w:rsid w:val="008C552A"/>
    <w:pPr>
      <w:spacing w:after="120"/>
      <w:ind w:left="283"/>
    </w:pPr>
    <w:rPr>
      <w:rFonts w:cs="Times New Roman"/>
    </w:rPr>
  </w:style>
  <w:style w:type="character" w:customStyle="1" w:styleId="BodyTextIndentChar">
    <w:name w:val="Body Text Indent Char"/>
    <w:link w:val="BodyTextIndent"/>
    <w:uiPriority w:val="99"/>
    <w:semiHidden/>
    <w:rsid w:val="008C552A"/>
    <w:rPr>
      <w:sz w:val="22"/>
      <w:szCs w:val="22"/>
    </w:rPr>
  </w:style>
  <w:style w:type="table" w:styleId="TableGrid">
    <w:name w:val="Table Grid"/>
    <w:basedOn w:val="TableNormal"/>
    <w:uiPriority w:val="59"/>
    <w:rsid w:val="00B021CE"/>
    <w:rPr>
      <w:rFonts w:ascii="Times New Roman" w:eastAsia="Times New Roman" w:hAnsi="Times New Roman" w:cs="Times New Roman"/>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ibliography">
    <w:name w:val="Bibliography"/>
    <w:basedOn w:val="Normal"/>
    <w:next w:val="Normal"/>
    <w:uiPriority w:val="37"/>
    <w:semiHidden/>
    <w:unhideWhenUsed/>
    <w:rsid w:val="00556019"/>
    <w:pPr>
      <w:spacing w:after="0" w:line="240" w:lineRule="auto"/>
      <w:ind w:left="567" w:firstLine="284"/>
      <w:jc w:val="both"/>
    </w:pPr>
    <w:rPr>
      <w:rFonts w:asciiTheme="minorHAnsi" w:eastAsiaTheme="minorHAnsi" w:hAnsiTheme="minorHAnsi" w:cstheme="minorBidi"/>
    </w:rPr>
  </w:style>
  <w:style w:type="paragraph" w:customStyle="1" w:styleId="Tabletitle">
    <w:name w:val="Tabletitle"/>
    <w:basedOn w:val="Normal"/>
    <w:rsid w:val="0033116C"/>
    <w:pPr>
      <w:widowControl w:val="0"/>
      <w:autoSpaceDE w:val="0"/>
      <w:autoSpaceDN w:val="0"/>
      <w:adjustRightInd w:val="0"/>
      <w:spacing w:before="240" w:after="120" w:line="360" w:lineRule="auto"/>
      <w:ind w:firstLine="340"/>
      <w:jc w:val="center"/>
      <w:textAlignment w:val="baseline"/>
    </w:pPr>
    <w:rPr>
      <w:rFonts w:ascii="Times New Roman" w:eastAsia="BatangChe" w:hAnsi="Times New Roman" w:cs="Times New Roman"/>
      <w:i/>
      <w:sz w:val="24"/>
      <w:szCs w:val="20"/>
      <w:lang w:eastAsia="ko-KR"/>
    </w:rPr>
  </w:style>
  <w:style w:type="paragraph" w:styleId="BalloonText">
    <w:name w:val="Balloon Text"/>
    <w:basedOn w:val="Normal"/>
    <w:link w:val="BalloonTextChar"/>
    <w:uiPriority w:val="99"/>
    <w:semiHidden/>
    <w:unhideWhenUsed/>
    <w:rsid w:val="00D813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398"/>
    <w:rPr>
      <w:rFonts w:ascii="Tahoma" w:hAnsi="Tahoma" w:cs="Tahoma"/>
      <w:sz w:val="16"/>
      <w:szCs w:val="16"/>
    </w:rPr>
  </w:style>
  <w:style w:type="character" w:customStyle="1" w:styleId="fontstyle01">
    <w:name w:val="fontstyle01"/>
    <w:basedOn w:val="DefaultParagraphFont"/>
    <w:rsid w:val="00734EB9"/>
    <w:rPr>
      <w:rFonts w:ascii="Cambria" w:hAnsi="Cambria" w:hint="default"/>
      <w:b w:val="0"/>
      <w:bCs w:val="0"/>
      <w:i w:val="0"/>
      <w:iCs w:val="0"/>
      <w:color w:val="000000"/>
      <w:sz w:val="24"/>
      <w:szCs w:val="24"/>
    </w:rPr>
  </w:style>
  <w:style w:type="character" w:customStyle="1" w:styleId="fontstyle21">
    <w:name w:val="fontstyle21"/>
    <w:basedOn w:val="DefaultParagraphFont"/>
    <w:rsid w:val="00B73C7A"/>
    <w:rPr>
      <w:rFonts w:ascii="Cambria" w:hAnsi="Cambria" w:hint="default"/>
      <w:b w:val="0"/>
      <w:bCs w:val="0"/>
      <w:i w:val="0"/>
      <w:iCs w:val="0"/>
      <w:color w:val="000000"/>
      <w:sz w:val="24"/>
      <w:szCs w:val="24"/>
    </w:rPr>
  </w:style>
  <w:style w:type="paragraph" w:styleId="HTMLPreformatted">
    <w:name w:val="HTML Preformatted"/>
    <w:basedOn w:val="Normal"/>
    <w:link w:val="HTMLPreformattedChar"/>
    <w:uiPriority w:val="99"/>
    <w:semiHidden/>
    <w:unhideWhenUsed/>
    <w:rsid w:val="00464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64F39"/>
    <w:rPr>
      <w:rFonts w:ascii="Courier New" w:eastAsia="Times New Roman" w:hAnsi="Courier New" w:cs="Courier New"/>
    </w:rPr>
  </w:style>
  <w:style w:type="character" w:customStyle="1" w:styleId="Heading1Char">
    <w:name w:val="Heading 1 Char"/>
    <w:aliases w:val="Judul Char"/>
    <w:basedOn w:val="DefaultParagraphFont"/>
    <w:link w:val="Heading1"/>
    <w:uiPriority w:val="9"/>
    <w:rsid w:val="000A6AFF"/>
    <w:rPr>
      <w:rFonts w:ascii="Calisto MT" w:eastAsiaTheme="majorEastAsia" w:hAnsi="Calisto MT" w:cstheme="majorBidi"/>
      <w:b/>
      <w:sz w:val="32"/>
      <w:szCs w:val="32"/>
    </w:rPr>
  </w:style>
  <w:style w:type="character" w:customStyle="1" w:styleId="Heading3Char">
    <w:name w:val="Heading 3 Char"/>
    <w:basedOn w:val="DefaultParagraphFont"/>
    <w:link w:val="Heading3"/>
    <w:uiPriority w:val="9"/>
    <w:semiHidden/>
    <w:rsid w:val="00161CA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61CA0"/>
    <w:rPr>
      <w:b/>
      <w:bCs/>
    </w:rPr>
  </w:style>
  <w:style w:type="character" w:styleId="UnresolvedMention">
    <w:name w:val="Unresolved Mention"/>
    <w:basedOn w:val="DefaultParagraphFont"/>
    <w:uiPriority w:val="99"/>
    <w:semiHidden/>
    <w:unhideWhenUsed/>
    <w:rsid w:val="00FF3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0684">
      <w:bodyDiv w:val="1"/>
      <w:marLeft w:val="0"/>
      <w:marRight w:val="0"/>
      <w:marTop w:val="0"/>
      <w:marBottom w:val="0"/>
      <w:divBdr>
        <w:top w:val="none" w:sz="0" w:space="0" w:color="auto"/>
        <w:left w:val="none" w:sz="0" w:space="0" w:color="auto"/>
        <w:bottom w:val="none" w:sz="0" w:space="0" w:color="auto"/>
        <w:right w:val="none" w:sz="0" w:space="0" w:color="auto"/>
      </w:divBdr>
    </w:div>
    <w:div w:id="200241818">
      <w:bodyDiv w:val="1"/>
      <w:marLeft w:val="0"/>
      <w:marRight w:val="0"/>
      <w:marTop w:val="0"/>
      <w:marBottom w:val="0"/>
      <w:divBdr>
        <w:top w:val="none" w:sz="0" w:space="0" w:color="auto"/>
        <w:left w:val="none" w:sz="0" w:space="0" w:color="auto"/>
        <w:bottom w:val="none" w:sz="0" w:space="0" w:color="auto"/>
        <w:right w:val="none" w:sz="0" w:space="0" w:color="auto"/>
      </w:divBdr>
    </w:div>
    <w:div w:id="478962349">
      <w:bodyDiv w:val="1"/>
      <w:marLeft w:val="0"/>
      <w:marRight w:val="0"/>
      <w:marTop w:val="0"/>
      <w:marBottom w:val="0"/>
      <w:divBdr>
        <w:top w:val="none" w:sz="0" w:space="0" w:color="auto"/>
        <w:left w:val="none" w:sz="0" w:space="0" w:color="auto"/>
        <w:bottom w:val="none" w:sz="0" w:space="0" w:color="auto"/>
        <w:right w:val="none" w:sz="0" w:space="0" w:color="auto"/>
      </w:divBdr>
    </w:div>
    <w:div w:id="487791569">
      <w:bodyDiv w:val="1"/>
      <w:marLeft w:val="0"/>
      <w:marRight w:val="0"/>
      <w:marTop w:val="0"/>
      <w:marBottom w:val="0"/>
      <w:divBdr>
        <w:top w:val="none" w:sz="0" w:space="0" w:color="auto"/>
        <w:left w:val="none" w:sz="0" w:space="0" w:color="auto"/>
        <w:bottom w:val="none" w:sz="0" w:space="0" w:color="auto"/>
        <w:right w:val="none" w:sz="0" w:space="0" w:color="auto"/>
      </w:divBdr>
    </w:div>
    <w:div w:id="541289564">
      <w:bodyDiv w:val="1"/>
      <w:marLeft w:val="0"/>
      <w:marRight w:val="0"/>
      <w:marTop w:val="0"/>
      <w:marBottom w:val="0"/>
      <w:divBdr>
        <w:top w:val="none" w:sz="0" w:space="0" w:color="auto"/>
        <w:left w:val="none" w:sz="0" w:space="0" w:color="auto"/>
        <w:bottom w:val="none" w:sz="0" w:space="0" w:color="auto"/>
        <w:right w:val="none" w:sz="0" w:space="0" w:color="auto"/>
      </w:divBdr>
      <w:divsChild>
        <w:div w:id="1293437541">
          <w:marLeft w:val="0"/>
          <w:marRight w:val="0"/>
          <w:marTop w:val="0"/>
          <w:marBottom w:val="0"/>
          <w:divBdr>
            <w:top w:val="none" w:sz="0" w:space="0" w:color="auto"/>
            <w:left w:val="none" w:sz="0" w:space="0" w:color="auto"/>
            <w:bottom w:val="none" w:sz="0" w:space="0" w:color="auto"/>
            <w:right w:val="none" w:sz="0" w:space="0" w:color="auto"/>
          </w:divBdr>
          <w:divsChild>
            <w:div w:id="2017151133">
              <w:marLeft w:val="0"/>
              <w:marRight w:val="0"/>
              <w:marTop w:val="0"/>
              <w:marBottom w:val="0"/>
              <w:divBdr>
                <w:top w:val="none" w:sz="0" w:space="0" w:color="auto"/>
                <w:left w:val="none" w:sz="0" w:space="0" w:color="auto"/>
                <w:bottom w:val="none" w:sz="0" w:space="0" w:color="auto"/>
                <w:right w:val="none" w:sz="0" w:space="0" w:color="auto"/>
              </w:divBdr>
              <w:divsChild>
                <w:div w:id="1613122448">
                  <w:marLeft w:val="0"/>
                  <w:marRight w:val="0"/>
                  <w:marTop w:val="0"/>
                  <w:marBottom w:val="0"/>
                  <w:divBdr>
                    <w:top w:val="none" w:sz="0" w:space="0" w:color="auto"/>
                    <w:left w:val="none" w:sz="0" w:space="0" w:color="auto"/>
                    <w:bottom w:val="none" w:sz="0" w:space="0" w:color="auto"/>
                    <w:right w:val="none" w:sz="0" w:space="0" w:color="auto"/>
                  </w:divBdr>
                  <w:divsChild>
                    <w:div w:id="1369574230">
                      <w:marLeft w:val="0"/>
                      <w:marRight w:val="0"/>
                      <w:marTop w:val="0"/>
                      <w:marBottom w:val="0"/>
                      <w:divBdr>
                        <w:top w:val="none" w:sz="0" w:space="0" w:color="auto"/>
                        <w:left w:val="none" w:sz="0" w:space="0" w:color="auto"/>
                        <w:bottom w:val="none" w:sz="0" w:space="0" w:color="auto"/>
                        <w:right w:val="none" w:sz="0" w:space="0" w:color="auto"/>
                      </w:divBdr>
                      <w:divsChild>
                        <w:div w:id="1732923720">
                          <w:marLeft w:val="0"/>
                          <w:marRight w:val="0"/>
                          <w:marTop w:val="0"/>
                          <w:marBottom w:val="0"/>
                          <w:divBdr>
                            <w:top w:val="none" w:sz="0" w:space="0" w:color="auto"/>
                            <w:left w:val="none" w:sz="0" w:space="0" w:color="auto"/>
                            <w:bottom w:val="none" w:sz="0" w:space="0" w:color="auto"/>
                            <w:right w:val="none" w:sz="0" w:space="0" w:color="auto"/>
                          </w:divBdr>
                          <w:divsChild>
                            <w:div w:id="672033375">
                              <w:marLeft w:val="0"/>
                              <w:marRight w:val="0"/>
                              <w:marTop w:val="0"/>
                              <w:marBottom w:val="0"/>
                              <w:divBdr>
                                <w:top w:val="none" w:sz="0" w:space="0" w:color="auto"/>
                                <w:left w:val="none" w:sz="0" w:space="0" w:color="auto"/>
                                <w:bottom w:val="none" w:sz="0" w:space="0" w:color="auto"/>
                                <w:right w:val="none" w:sz="0" w:space="0" w:color="auto"/>
                              </w:divBdr>
                              <w:divsChild>
                                <w:div w:id="487408389">
                                  <w:marLeft w:val="0"/>
                                  <w:marRight w:val="0"/>
                                  <w:marTop w:val="0"/>
                                  <w:marBottom w:val="0"/>
                                  <w:divBdr>
                                    <w:top w:val="none" w:sz="0" w:space="0" w:color="auto"/>
                                    <w:left w:val="none" w:sz="0" w:space="0" w:color="auto"/>
                                    <w:bottom w:val="none" w:sz="0" w:space="0" w:color="auto"/>
                                    <w:right w:val="none" w:sz="0" w:space="0" w:color="auto"/>
                                  </w:divBdr>
                                  <w:divsChild>
                                    <w:div w:id="695355284">
                                      <w:marLeft w:val="0"/>
                                      <w:marRight w:val="0"/>
                                      <w:marTop w:val="0"/>
                                      <w:marBottom w:val="0"/>
                                      <w:divBdr>
                                        <w:top w:val="none" w:sz="0" w:space="0" w:color="auto"/>
                                        <w:left w:val="none" w:sz="0" w:space="0" w:color="auto"/>
                                        <w:bottom w:val="none" w:sz="0" w:space="0" w:color="auto"/>
                                        <w:right w:val="none" w:sz="0" w:space="0" w:color="auto"/>
                                      </w:divBdr>
                                      <w:divsChild>
                                        <w:div w:id="595867249">
                                          <w:marLeft w:val="0"/>
                                          <w:marRight w:val="0"/>
                                          <w:marTop w:val="0"/>
                                          <w:marBottom w:val="0"/>
                                          <w:divBdr>
                                            <w:top w:val="none" w:sz="0" w:space="0" w:color="auto"/>
                                            <w:left w:val="none" w:sz="0" w:space="0" w:color="auto"/>
                                            <w:bottom w:val="none" w:sz="0" w:space="0" w:color="auto"/>
                                            <w:right w:val="none" w:sz="0" w:space="0" w:color="auto"/>
                                          </w:divBdr>
                                          <w:divsChild>
                                            <w:div w:id="654191323">
                                              <w:marLeft w:val="0"/>
                                              <w:marRight w:val="0"/>
                                              <w:marTop w:val="0"/>
                                              <w:marBottom w:val="0"/>
                                              <w:divBdr>
                                                <w:top w:val="none" w:sz="0" w:space="0" w:color="auto"/>
                                                <w:left w:val="none" w:sz="0" w:space="0" w:color="auto"/>
                                                <w:bottom w:val="none" w:sz="0" w:space="0" w:color="auto"/>
                                                <w:right w:val="none" w:sz="0" w:space="0" w:color="auto"/>
                                              </w:divBdr>
                                              <w:divsChild>
                                                <w:div w:id="461462008">
                                                  <w:marLeft w:val="0"/>
                                                  <w:marRight w:val="0"/>
                                                  <w:marTop w:val="0"/>
                                                  <w:marBottom w:val="0"/>
                                                  <w:divBdr>
                                                    <w:top w:val="none" w:sz="0" w:space="0" w:color="auto"/>
                                                    <w:left w:val="none" w:sz="0" w:space="0" w:color="auto"/>
                                                    <w:bottom w:val="none" w:sz="0" w:space="0" w:color="auto"/>
                                                    <w:right w:val="none" w:sz="0" w:space="0" w:color="auto"/>
                                                  </w:divBdr>
                                                  <w:divsChild>
                                                    <w:div w:id="101416229">
                                                      <w:marLeft w:val="0"/>
                                                      <w:marRight w:val="0"/>
                                                      <w:marTop w:val="0"/>
                                                      <w:marBottom w:val="0"/>
                                                      <w:divBdr>
                                                        <w:top w:val="none" w:sz="0" w:space="0" w:color="auto"/>
                                                        <w:left w:val="none" w:sz="0" w:space="0" w:color="auto"/>
                                                        <w:bottom w:val="none" w:sz="0" w:space="0" w:color="auto"/>
                                                        <w:right w:val="none" w:sz="0" w:space="0" w:color="auto"/>
                                                      </w:divBdr>
                                                      <w:divsChild>
                                                        <w:div w:id="14610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344366">
      <w:bodyDiv w:val="1"/>
      <w:marLeft w:val="0"/>
      <w:marRight w:val="0"/>
      <w:marTop w:val="0"/>
      <w:marBottom w:val="0"/>
      <w:divBdr>
        <w:top w:val="none" w:sz="0" w:space="0" w:color="auto"/>
        <w:left w:val="none" w:sz="0" w:space="0" w:color="auto"/>
        <w:bottom w:val="none" w:sz="0" w:space="0" w:color="auto"/>
        <w:right w:val="none" w:sz="0" w:space="0" w:color="auto"/>
      </w:divBdr>
    </w:div>
    <w:div w:id="590117809">
      <w:bodyDiv w:val="1"/>
      <w:marLeft w:val="0"/>
      <w:marRight w:val="0"/>
      <w:marTop w:val="0"/>
      <w:marBottom w:val="0"/>
      <w:divBdr>
        <w:top w:val="none" w:sz="0" w:space="0" w:color="auto"/>
        <w:left w:val="none" w:sz="0" w:space="0" w:color="auto"/>
        <w:bottom w:val="none" w:sz="0" w:space="0" w:color="auto"/>
        <w:right w:val="none" w:sz="0" w:space="0" w:color="auto"/>
      </w:divBdr>
      <w:divsChild>
        <w:div w:id="220291974">
          <w:marLeft w:val="0"/>
          <w:marRight w:val="0"/>
          <w:marTop w:val="0"/>
          <w:marBottom w:val="0"/>
          <w:divBdr>
            <w:top w:val="none" w:sz="0" w:space="0" w:color="auto"/>
            <w:left w:val="none" w:sz="0" w:space="0" w:color="auto"/>
            <w:bottom w:val="none" w:sz="0" w:space="0" w:color="auto"/>
            <w:right w:val="none" w:sz="0" w:space="0" w:color="auto"/>
          </w:divBdr>
          <w:divsChild>
            <w:div w:id="1942912386">
              <w:marLeft w:val="0"/>
              <w:marRight w:val="0"/>
              <w:marTop w:val="0"/>
              <w:marBottom w:val="0"/>
              <w:divBdr>
                <w:top w:val="none" w:sz="0" w:space="0" w:color="auto"/>
                <w:left w:val="none" w:sz="0" w:space="0" w:color="auto"/>
                <w:bottom w:val="none" w:sz="0" w:space="0" w:color="auto"/>
                <w:right w:val="none" w:sz="0" w:space="0" w:color="auto"/>
              </w:divBdr>
              <w:divsChild>
                <w:div w:id="1037000387">
                  <w:marLeft w:val="0"/>
                  <w:marRight w:val="0"/>
                  <w:marTop w:val="0"/>
                  <w:marBottom w:val="0"/>
                  <w:divBdr>
                    <w:top w:val="none" w:sz="0" w:space="0" w:color="auto"/>
                    <w:left w:val="none" w:sz="0" w:space="0" w:color="auto"/>
                    <w:bottom w:val="none" w:sz="0" w:space="0" w:color="auto"/>
                    <w:right w:val="none" w:sz="0" w:space="0" w:color="auto"/>
                  </w:divBdr>
                  <w:divsChild>
                    <w:div w:id="1266814862">
                      <w:marLeft w:val="0"/>
                      <w:marRight w:val="0"/>
                      <w:marTop w:val="0"/>
                      <w:marBottom w:val="0"/>
                      <w:divBdr>
                        <w:top w:val="none" w:sz="0" w:space="0" w:color="auto"/>
                        <w:left w:val="none" w:sz="0" w:space="0" w:color="auto"/>
                        <w:bottom w:val="none" w:sz="0" w:space="0" w:color="auto"/>
                        <w:right w:val="none" w:sz="0" w:space="0" w:color="auto"/>
                      </w:divBdr>
                      <w:divsChild>
                        <w:div w:id="703485419">
                          <w:marLeft w:val="0"/>
                          <w:marRight w:val="0"/>
                          <w:marTop w:val="0"/>
                          <w:marBottom w:val="0"/>
                          <w:divBdr>
                            <w:top w:val="none" w:sz="0" w:space="0" w:color="auto"/>
                            <w:left w:val="none" w:sz="0" w:space="0" w:color="auto"/>
                            <w:bottom w:val="none" w:sz="0" w:space="0" w:color="auto"/>
                            <w:right w:val="none" w:sz="0" w:space="0" w:color="auto"/>
                          </w:divBdr>
                          <w:divsChild>
                            <w:div w:id="4130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9301288">
          <w:marLeft w:val="0"/>
          <w:marRight w:val="0"/>
          <w:marTop w:val="0"/>
          <w:marBottom w:val="0"/>
          <w:divBdr>
            <w:top w:val="none" w:sz="0" w:space="0" w:color="auto"/>
            <w:left w:val="none" w:sz="0" w:space="0" w:color="auto"/>
            <w:bottom w:val="none" w:sz="0" w:space="0" w:color="auto"/>
            <w:right w:val="none" w:sz="0" w:space="0" w:color="auto"/>
          </w:divBdr>
          <w:divsChild>
            <w:div w:id="612832902">
              <w:marLeft w:val="0"/>
              <w:marRight w:val="0"/>
              <w:marTop w:val="0"/>
              <w:marBottom w:val="0"/>
              <w:divBdr>
                <w:top w:val="none" w:sz="0" w:space="0" w:color="auto"/>
                <w:left w:val="none" w:sz="0" w:space="0" w:color="auto"/>
                <w:bottom w:val="none" w:sz="0" w:space="0" w:color="auto"/>
                <w:right w:val="none" w:sz="0" w:space="0" w:color="auto"/>
              </w:divBdr>
              <w:divsChild>
                <w:div w:id="590313144">
                  <w:marLeft w:val="0"/>
                  <w:marRight w:val="0"/>
                  <w:marTop w:val="0"/>
                  <w:marBottom w:val="0"/>
                  <w:divBdr>
                    <w:top w:val="none" w:sz="0" w:space="0" w:color="auto"/>
                    <w:left w:val="none" w:sz="0" w:space="0" w:color="auto"/>
                    <w:bottom w:val="none" w:sz="0" w:space="0" w:color="auto"/>
                    <w:right w:val="none" w:sz="0" w:space="0" w:color="auto"/>
                  </w:divBdr>
                  <w:divsChild>
                    <w:div w:id="1780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985019">
      <w:bodyDiv w:val="1"/>
      <w:marLeft w:val="0"/>
      <w:marRight w:val="0"/>
      <w:marTop w:val="0"/>
      <w:marBottom w:val="0"/>
      <w:divBdr>
        <w:top w:val="none" w:sz="0" w:space="0" w:color="auto"/>
        <w:left w:val="none" w:sz="0" w:space="0" w:color="auto"/>
        <w:bottom w:val="none" w:sz="0" w:space="0" w:color="auto"/>
        <w:right w:val="none" w:sz="0" w:space="0" w:color="auto"/>
      </w:divBdr>
    </w:div>
    <w:div w:id="921911189">
      <w:bodyDiv w:val="1"/>
      <w:marLeft w:val="0"/>
      <w:marRight w:val="0"/>
      <w:marTop w:val="0"/>
      <w:marBottom w:val="0"/>
      <w:divBdr>
        <w:top w:val="none" w:sz="0" w:space="0" w:color="auto"/>
        <w:left w:val="none" w:sz="0" w:space="0" w:color="auto"/>
        <w:bottom w:val="none" w:sz="0" w:space="0" w:color="auto"/>
        <w:right w:val="none" w:sz="0" w:space="0" w:color="auto"/>
      </w:divBdr>
    </w:div>
    <w:div w:id="1003703282">
      <w:bodyDiv w:val="1"/>
      <w:marLeft w:val="0"/>
      <w:marRight w:val="0"/>
      <w:marTop w:val="0"/>
      <w:marBottom w:val="0"/>
      <w:divBdr>
        <w:top w:val="none" w:sz="0" w:space="0" w:color="auto"/>
        <w:left w:val="none" w:sz="0" w:space="0" w:color="auto"/>
        <w:bottom w:val="none" w:sz="0" w:space="0" w:color="auto"/>
        <w:right w:val="none" w:sz="0" w:space="0" w:color="auto"/>
      </w:divBdr>
      <w:divsChild>
        <w:div w:id="10767714">
          <w:marLeft w:val="0"/>
          <w:marRight w:val="0"/>
          <w:marTop w:val="0"/>
          <w:marBottom w:val="0"/>
          <w:divBdr>
            <w:top w:val="none" w:sz="0" w:space="0" w:color="auto"/>
            <w:left w:val="none" w:sz="0" w:space="0" w:color="auto"/>
            <w:bottom w:val="none" w:sz="0" w:space="0" w:color="auto"/>
            <w:right w:val="none" w:sz="0" w:space="0" w:color="auto"/>
          </w:divBdr>
          <w:divsChild>
            <w:div w:id="2092695986">
              <w:marLeft w:val="0"/>
              <w:marRight w:val="0"/>
              <w:marTop w:val="0"/>
              <w:marBottom w:val="0"/>
              <w:divBdr>
                <w:top w:val="none" w:sz="0" w:space="0" w:color="auto"/>
                <w:left w:val="none" w:sz="0" w:space="0" w:color="auto"/>
                <w:bottom w:val="none" w:sz="0" w:space="0" w:color="auto"/>
                <w:right w:val="none" w:sz="0" w:space="0" w:color="auto"/>
              </w:divBdr>
              <w:divsChild>
                <w:div w:id="1626961828">
                  <w:marLeft w:val="0"/>
                  <w:marRight w:val="0"/>
                  <w:marTop w:val="0"/>
                  <w:marBottom w:val="0"/>
                  <w:divBdr>
                    <w:top w:val="none" w:sz="0" w:space="0" w:color="auto"/>
                    <w:left w:val="none" w:sz="0" w:space="0" w:color="auto"/>
                    <w:bottom w:val="none" w:sz="0" w:space="0" w:color="auto"/>
                    <w:right w:val="none" w:sz="0" w:space="0" w:color="auto"/>
                  </w:divBdr>
                  <w:divsChild>
                    <w:div w:id="5714983">
                      <w:marLeft w:val="0"/>
                      <w:marRight w:val="0"/>
                      <w:marTop w:val="0"/>
                      <w:marBottom w:val="0"/>
                      <w:divBdr>
                        <w:top w:val="none" w:sz="0" w:space="0" w:color="auto"/>
                        <w:left w:val="none" w:sz="0" w:space="0" w:color="auto"/>
                        <w:bottom w:val="none" w:sz="0" w:space="0" w:color="auto"/>
                        <w:right w:val="none" w:sz="0" w:space="0" w:color="auto"/>
                      </w:divBdr>
                      <w:divsChild>
                        <w:div w:id="996154620">
                          <w:marLeft w:val="0"/>
                          <w:marRight w:val="0"/>
                          <w:marTop w:val="0"/>
                          <w:marBottom w:val="0"/>
                          <w:divBdr>
                            <w:top w:val="none" w:sz="0" w:space="0" w:color="auto"/>
                            <w:left w:val="none" w:sz="0" w:space="0" w:color="auto"/>
                            <w:bottom w:val="none" w:sz="0" w:space="0" w:color="auto"/>
                            <w:right w:val="none" w:sz="0" w:space="0" w:color="auto"/>
                          </w:divBdr>
                          <w:divsChild>
                            <w:div w:id="303702013">
                              <w:marLeft w:val="0"/>
                              <w:marRight w:val="0"/>
                              <w:marTop w:val="0"/>
                              <w:marBottom w:val="0"/>
                              <w:divBdr>
                                <w:top w:val="none" w:sz="0" w:space="0" w:color="auto"/>
                                <w:left w:val="none" w:sz="0" w:space="0" w:color="auto"/>
                                <w:bottom w:val="none" w:sz="0" w:space="0" w:color="auto"/>
                                <w:right w:val="none" w:sz="0" w:space="0" w:color="auto"/>
                              </w:divBdr>
                              <w:divsChild>
                                <w:div w:id="580678327">
                                  <w:marLeft w:val="0"/>
                                  <w:marRight w:val="0"/>
                                  <w:marTop w:val="0"/>
                                  <w:marBottom w:val="0"/>
                                  <w:divBdr>
                                    <w:top w:val="none" w:sz="0" w:space="0" w:color="auto"/>
                                    <w:left w:val="none" w:sz="0" w:space="0" w:color="auto"/>
                                    <w:bottom w:val="none" w:sz="0" w:space="0" w:color="auto"/>
                                    <w:right w:val="none" w:sz="0" w:space="0" w:color="auto"/>
                                  </w:divBdr>
                                  <w:divsChild>
                                    <w:div w:id="1029181178">
                                      <w:marLeft w:val="0"/>
                                      <w:marRight w:val="0"/>
                                      <w:marTop w:val="0"/>
                                      <w:marBottom w:val="0"/>
                                      <w:divBdr>
                                        <w:top w:val="none" w:sz="0" w:space="0" w:color="auto"/>
                                        <w:left w:val="none" w:sz="0" w:space="0" w:color="auto"/>
                                        <w:bottom w:val="none" w:sz="0" w:space="0" w:color="auto"/>
                                        <w:right w:val="none" w:sz="0" w:space="0" w:color="auto"/>
                                      </w:divBdr>
                                      <w:divsChild>
                                        <w:div w:id="628321506">
                                          <w:marLeft w:val="0"/>
                                          <w:marRight w:val="0"/>
                                          <w:marTop w:val="0"/>
                                          <w:marBottom w:val="0"/>
                                          <w:divBdr>
                                            <w:top w:val="none" w:sz="0" w:space="0" w:color="auto"/>
                                            <w:left w:val="none" w:sz="0" w:space="0" w:color="auto"/>
                                            <w:bottom w:val="none" w:sz="0" w:space="0" w:color="auto"/>
                                            <w:right w:val="none" w:sz="0" w:space="0" w:color="auto"/>
                                          </w:divBdr>
                                          <w:divsChild>
                                            <w:div w:id="44917718">
                                              <w:marLeft w:val="0"/>
                                              <w:marRight w:val="0"/>
                                              <w:marTop w:val="0"/>
                                              <w:marBottom w:val="0"/>
                                              <w:divBdr>
                                                <w:top w:val="none" w:sz="0" w:space="0" w:color="auto"/>
                                                <w:left w:val="none" w:sz="0" w:space="0" w:color="auto"/>
                                                <w:bottom w:val="none" w:sz="0" w:space="0" w:color="auto"/>
                                                <w:right w:val="none" w:sz="0" w:space="0" w:color="auto"/>
                                              </w:divBdr>
                                              <w:divsChild>
                                                <w:div w:id="1389765217">
                                                  <w:marLeft w:val="0"/>
                                                  <w:marRight w:val="0"/>
                                                  <w:marTop w:val="0"/>
                                                  <w:marBottom w:val="0"/>
                                                  <w:divBdr>
                                                    <w:top w:val="none" w:sz="0" w:space="0" w:color="auto"/>
                                                    <w:left w:val="none" w:sz="0" w:space="0" w:color="auto"/>
                                                    <w:bottom w:val="none" w:sz="0" w:space="0" w:color="auto"/>
                                                    <w:right w:val="none" w:sz="0" w:space="0" w:color="auto"/>
                                                  </w:divBdr>
                                                  <w:divsChild>
                                                    <w:div w:id="2035107907">
                                                      <w:marLeft w:val="0"/>
                                                      <w:marRight w:val="0"/>
                                                      <w:marTop w:val="0"/>
                                                      <w:marBottom w:val="0"/>
                                                      <w:divBdr>
                                                        <w:top w:val="none" w:sz="0" w:space="0" w:color="auto"/>
                                                        <w:left w:val="none" w:sz="0" w:space="0" w:color="auto"/>
                                                        <w:bottom w:val="none" w:sz="0" w:space="0" w:color="auto"/>
                                                        <w:right w:val="none" w:sz="0" w:space="0" w:color="auto"/>
                                                      </w:divBdr>
                                                      <w:divsChild>
                                                        <w:div w:id="13695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9444585">
      <w:bodyDiv w:val="1"/>
      <w:marLeft w:val="0"/>
      <w:marRight w:val="0"/>
      <w:marTop w:val="0"/>
      <w:marBottom w:val="0"/>
      <w:divBdr>
        <w:top w:val="none" w:sz="0" w:space="0" w:color="auto"/>
        <w:left w:val="none" w:sz="0" w:space="0" w:color="auto"/>
        <w:bottom w:val="none" w:sz="0" w:space="0" w:color="auto"/>
        <w:right w:val="none" w:sz="0" w:space="0" w:color="auto"/>
      </w:divBdr>
    </w:div>
    <w:div w:id="1193954473">
      <w:bodyDiv w:val="1"/>
      <w:marLeft w:val="0"/>
      <w:marRight w:val="0"/>
      <w:marTop w:val="0"/>
      <w:marBottom w:val="0"/>
      <w:divBdr>
        <w:top w:val="none" w:sz="0" w:space="0" w:color="auto"/>
        <w:left w:val="none" w:sz="0" w:space="0" w:color="auto"/>
        <w:bottom w:val="none" w:sz="0" w:space="0" w:color="auto"/>
        <w:right w:val="none" w:sz="0" w:space="0" w:color="auto"/>
      </w:divBdr>
    </w:div>
    <w:div w:id="1231310731">
      <w:bodyDiv w:val="1"/>
      <w:marLeft w:val="0"/>
      <w:marRight w:val="0"/>
      <w:marTop w:val="0"/>
      <w:marBottom w:val="0"/>
      <w:divBdr>
        <w:top w:val="none" w:sz="0" w:space="0" w:color="auto"/>
        <w:left w:val="none" w:sz="0" w:space="0" w:color="auto"/>
        <w:bottom w:val="none" w:sz="0" w:space="0" w:color="auto"/>
        <w:right w:val="none" w:sz="0" w:space="0" w:color="auto"/>
      </w:divBdr>
    </w:div>
    <w:div w:id="1250848415">
      <w:bodyDiv w:val="1"/>
      <w:marLeft w:val="0"/>
      <w:marRight w:val="0"/>
      <w:marTop w:val="0"/>
      <w:marBottom w:val="0"/>
      <w:divBdr>
        <w:top w:val="none" w:sz="0" w:space="0" w:color="auto"/>
        <w:left w:val="none" w:sz="0" w:space="0" w:color="auto"/>
        <w:bottom w:val="none" w:sz="0" w:space="0" w:color="auto"/>
        <w:right w:val="none" w:sz="0" w:space="0" w:color="auto"/>
      </w:divBdr>
    </w:div>
    <w:div w:id="1289509566">
      <w:bodyDiv w:val="1"/>
      <w:marLeft w:val="0"/>
      <w:marRight w:val="0"/>
      <w:marTop w:val="0"/>
      <w:marBottom w:val="0"/>
      <w:divBdr>
        <w:top w:val="none" w:sz="0" w:space="0" w:color="auto"/>
        <w:left w:val="none" w:sz="0" w:space="0" w:color="auto"/>
        <w:bottom w:val="none" w:sz="0" w:space="0" w:color="auto"/>
        <w:right w:val="none" w:sz="0" w:space="0" w:color="auto"/>
      </w:divBdr>
    </w:div>
    <w:div w:id="1440684070">
      <w:bodyDiv w:val="1"/>
      <w:marLeft w:val="0"/>
      <w:marRight w:val="0"/>
      <w:marTop w:val="0"/>
      <w:marBottom w:val="0"/>
      <w:divBdr>
        <w:top w:val="none" w:sz="0" w:space="0" w:color="auto"/>
        <w:left w:val="none" w:sz="0" w:space="0" w:color="auto"/>
        <w:bottom w:val="none" w:sz="0" w:space="0" w:color="auto"/>
        <w:right w:val="none" w:sz="0" w:space="0" w:color="auto"/>
      </w:divBdr>
      <w:divsChild>
        <w:div w:id="1048266469">
          <w:marLeft w:val="0"/>
          <w:marRight w:val="0"/>
          <w:marTop w:val="0"/>
          <w:marBottom w:val="0"/>
          <w:divBdr>
            <w:top w:val="none" w:sz="0" w:space="0" w:color="auto"/>
            <w:left w:val="none" w:sz="0" w:space="0" w:color="auto"/>
            <w:bottom w:val="none" w:sz="0" w:space="0" w:color="auto"/>
            <w:right w:val="none" w:sz="0" w:space="0" w:color="auto"/>
          </w:divBdr>
        </w:div>
      </w:divsChild>
    </w:div>
    <w:div w:id="1504397651">
      <w:bodyDiv w:val="1"/>
      <w:marLeft w:val="0"/>
      <w:marRight w:val="0"/>
      <w:marTop w:val="0"/>
      <w:marBottom w:val="0"/>
      <w:divBdr>
        <w:top w:val="none" w:sz="0" w:space="0" w:color="auto"/>
        <w:left w:val="none" w:sz="0" w:space="0" w:color="auto"/>
        <w:bottom w:val="none" w:sz="0" w:space="0" w:color="auto"/>
        <w:right w:val="none" w:sz="0" w:space="0" w:color="auto"/>
      </w:divBdr>
      <w:divsChild>
        <w:div w:id="16582952">
          <w:marLeft w:val="0"/>
          <w:marRight w:val="0"/>
          <w:marTop w:val="0"/>
          <w:marBottom w:val="0"/>
          <w:divBdr>
            <w:top w:val="none" w:sz="0" w:space="0" w:color="auto"/>
            <w:left w:val="none" w:sz="0" w:space="0" w:color="auto"/>
            <w:bottom w:val="none" w:sz="0" w:space="0" w:color="auto"/>
            <w:right w:val="none" w:sz="0" w:space="0" w:color="auto"/>
          </w:divBdr>
          <w:divsChild>
            <w:div w:id="1734157458">
              <w:marLeft w:val="0"/>
              <w:marRight w:val="0"/>
              <w:marTop w:val="0"/>
              <w:marBottom w:val="0"/>
              <w:divBdr>
                <w:top w:val="none" w:sz="0" w:space="0" w:color="auto"/>
                <w:left w:val="none" w:sz="0" w:space="0" w:color="auto"/>
                <w:bottom w:val="none" w:sz="0" w:space="0" w:color="auto"/>
                <w:right w:val="none" w:sz="0" w:space="0" w:color="auto"/>
              </w:divBdr>
              <w:divsChild>
                <w:div w:id="1082406655">
                  <w:marLeft w:val="0"/>
                  <w:marRight w:val="0"/>
                  <w:marTop w:val="0"/>
                  <w:marBottom w:val="0"/>
                  <w:divBdr>
                    <w:top w:val="none" w:sz="0" w:space="0" w:color="auto"/>
                    <w:left w:val="none" w:sz="0" w:space="0" w:color="auto"/>
                    <w:bottom w:val="none" w:sz="0" w:space="0" w:color="auto"/>
                    <w:right w:val="none" w:sz="0" w:space="0" w:color="auto"/>
                  </w:divBdr>
                  <w:divsChild>
                    <w:div w:id="1630821668">
                      <w:marLeft w:val="0"/>
                      <w:marRight w:val="0"/>
                      <w:marTop w:val="0"/>
                      <w:marBottom w:val="0"/>
                      <w:divBdr>
                        <w:top w:val="none" w:sz="0" w:space="0" w:color="auto"/>
                        <w:left w:val="none" w:sz="0" w:space="0" w:color="auto"/>
                        <w:bottom w:val="none" w:sz="0" w:space="0" w:color="auto"/>
                        <w:right w:val="none" w:sz="0" w:space="0" w:color="auto"/>
                      </w:divBdr>
                      <w:divsChild>
                        <w:div w:id="758866753">
                          <w:marLeft w:val="0"/>
                          <w:marRight w:val="0"/>
                          <w:marTop w:val="0"/>
                          <w:marBottom w:val="0"/>
                          <w:divBdr>
                            <w:top w:val="none" w:sz="0" w:space="0" w:color="auto"/>
                            <w:left w:val="none" w:sz="0" w:space="0" w:color="auto"/>
                            <w:bottom w:val="none" w:sz="0" w:space="0" w:color="auto"/>
                            <w:right w:val="none" w:sz="0" w:space="0" w:color="auto"/>
                          </w:divBdr>
                          <w:divsChild>
                            <w:div w:id="1353531244">
                              <w:marLeft w:val="0"/>
                              <w:marRight w:val="0"/>
                              <w:marTop w:val="0"/>
                              <w:marBottom w:val="0"/>
                              <w:divBdr>
                                <w:top w:val="none" w:sz="0" w:space="0" w:color="auto"/>
                                <w:left w:val="none" w:sz="0" w:space="0" w:color="auto"/>
                                <w:bottom w:val="none" w:sz="0" w:space="0" w:color="auto"/>
                                <w:right w:val="none" w:sz="0" w:space="0" w:color="auto"/>
                              </w:divBdr>
                              <w:divsChild>
                                <w:div w:id="1447239848">
                                  <w:marLeft w:val="0"/>
                                  <w:marRight w:val="0"/>
                                  <w:marTop w:val="0"/>
                                  <w:marBottom w:val="0"/>
                                  <w:divBdr>
                                    <w:top w:val="none" w:sz="0" w:space="0" w:color="auto"/>
                                    <w:left w:val="none" w:sz="0" w:space="0" w:color="auto"/>
                                    <w:bottom w:val="none" w:sz="0" w:space="0" w:color="auto"/>
                                    <w:right w:val="none" w:sz="0" w:space="0" w:color="auto"/>
                                  </w:divBdr>
                                  <w:divsChild>
                                    <w:div w:id="1780174839">
                                      <w:marLeft w:val="0"/>
                                      <w:marRight w:val="0"/>
                                      <w:marTop w:val="0"/>
                                      <w:marBottom w:val="0"/>
                                      <w:divBdr>
                                        <w:top w:val="none" w:sz="0" w:space="0" w:color="auto"/>
                                        <w:left w:val="none" w:sz="0" w:space="0" w:color="auto"/>
                                        <w:bottom w:val="none" w:sz="0" w:space="0" w:color="auto"/>
                                        <w:right w:val="none" w:sz="0" w:space="0" w:color="auto"/>
                                      </w:divBdr>
                                      <w:divsChild>
                                        <w:div w:id="740908505">
                                          <w:marLeft w:val="0"/>
                                          <w:marRight w:val="0"/>
                                          <w:marTop w:val="0"/>
                                          <w:marBottom w:val="0"/>
                                          <w:divBdr>
                                            <w:top w:val="none" w:sz="0" w:space="0" w:color="auto"/>
                                            <w:left w:val="none" w:sz="0" w:space="0" w:color="auto"/>
                                            <w:bottom w:val="none" w:sz="0" w:space="0" w:color="auto"/>
                                            <w:right w:val="none" w:sz="0" w:space="0" w:color="auto"/>
                                          </w:divBdr>
                                          <w:divsChild>
                                            <w:div w:id="431055353">
                                              <w:marLeft w:val="0"/>
                                              <w:marRight w:val="0"/>
                                              <w:marTop w:val="0"/>
                                              <w:marBottom w:val="0"/>
                                              <w:divBdr>
                                                <w:top w:val="none" w:sz="0" w:space="0" w:color="auto"/>
                                                <w:left w:val="none" w:sz="0" w:space="0" w:color="auto"/>
                                                <w:bottom w:val="none" w:sz="0" w:space="0" w:color="auto"/>
                                                <w:right w:val="none" w:sz="0" w:space="0" w:color="auto"/>
                                              </w:divBdr>
                                              <w:divsChild>
                                                <w:div w:id="1945460196">
                                                  <w:marLeft w:val="0"/>
                                                  <w:marRight w:val="0"/>
                                                  <w:marTop w:val="0"/>
                                                  <w:marBottom w:val="0"/>
                                                  <w:divBdr>
                                                    <w:top w:val="none" w:sz="0" w:space="0" w:color="auto"/>
                                                    <w:left w:val="none" w:sz="0" w:space="0" w:color="auto"/>
                                                    <w:bottom w:val="none" w:sz="0" w:space="0" w:color="auto"/>
                                                    <w:right w:val="none" w:sz="0" w:space="0" w:color="auto"/>
                                                  </w:divBdr>
                                                  <w:divsChild>
                                                    <w:div w:id="1841658615">
                                                      <w:marLeft w:val="0"/>
                                                      <w:marRight w:val="0"/>
                                                      <w:marTop w:val="0"/>
                                                      <w:marBottom w:val="0"/>
                                                      <w:divBdr>
                                                        <w:top w:val="none" w:sz="0" w:space="0" w:color="auto"/>
                                                        <w:left w:val="none" w:sz="0" w:space="0" w:color="auto"/>
                                                        <w:bottom w:val="none" w:sz="0" w:space="0" w:color="auto"/>
                                                        <w:right w:val="none" w:sz="0" w:space="0" w:color="auto"/>
                                                      </w:divBdr>
                                                      <w:divsChild>
                                                        <w:div w:id="1723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0795526">
      <w:bodyDiv w:val="1"/>
      <w:marLeft w:val="0"/>
      <w:marRight w:val="0"/>
      <w:marTop w:val="0"/>
      <w:marBottom w:val="0"/>
      <w:divBdr>
        <w:top w:val="none" w:sz="0" w:space="0" w:color="auto"/>
        <w:left w:val="none" w:sz="0" w:space="0" w:color="auto"/>
        <w:bottom w:val="none" w:sz="0" w:space="0" w:color="auto"/>
        <w:right w:val="none" w:sz="0" w:space="0" w:color="auto"/>
      </w:divBdr>
    </w:div>
    <w:div w:id="1635482341">
      <w:bodyDiv w:val="1"/>
      <w:marLeft w:val="0"/>
      <w:marRight w:val="0"/>
      <w:marTop w:val="0"/>
      <w:marBottom w:val="0"/>
      <w:divBdr>
        <w:top w:val="none" w:sz="0" w:space="0" w:color="auto"/>
        <w:left w:val="none" w:sz="0" w:space="0" w:color="auto"/>
        <w:bottom w:val="none" w:sz="0" w:space="0" w:color="auto"/>
        <w:right w:val="none" w:sz="0" w:space="0" w:color="auto"/>
      </w:divBdr>
    </w:div>
    <w:div w:id="1723673665">
      <w:bodyDiv w:val="1"/>
      <w:marLeft w:val="0"/>
      <w:marRight w:val="0"/>
      <w:marTop w:val="0"/>
      <w:marBottom w:val="0"/>
      <w:divBdr>
        <w:top w:val="none" w:sz="0" w:space="0" w:color="auto"/>
        <w:left w:val="none" w:sz="0" w:space="0" w:color="auto"/>
        <w:bottom w:val="none" w:sz="0" w:space="0" w:color="auto"/>
        <w:right w:val="none" w:sz="0" w:space="0" w:color="auto"/>
      </w:divBdr>
    </w:div>
    <w:div w:id="1867403455">
      <w:bodyDiv w:val="1"/>
      <w:marLeft w:val="0"/>
      <w:marRight w:val="0"/>
      <w:marTop w:val="0"/>
      <w:marBottom w:val="0"/>
      <w:divBdr>
        <w:top w:val="none" w:sz="0" w:space="0" w:color="auto"/>
        <w:left w:val="none" w:sz="0" w:space="0" w:color="auto"/>
        <w:bottom w:val="none" w:sz="0" w:space="0" w:color="auto"/>
        <w:right w:val="none" w:sz="0" w:space="0" w:color="auto"/>
      </w:divBdr>
      <w:divsChild>
        <w:div w:id="394162123">
          <w:marLeft w:val="0"/>
          <w:marRight w:val="0"/>
          <w:marTop w:val="0"/>
          <w:marBottom w:val="0"/>
          <w:divBdr>
            <w:top w:val="none" w:sz="0" w:space="0" w:color="auto"/>
            <w:left w:val="none" w:sz="0" w:space="0" w:color="auto"/>
            <w:bottom w:val="none" w:sz="0" w:space="0" w:color="auto"/>
            <w:right w:val="none" w:sz="0" w:space="0" w:color="auto"/>
          </w:divBdr>
          <w:divsChild>
            <w:div w:id="1213275575">
              <w:marLeft w:val="0"/>
              <w:marRight w:val="0"/>
              <w:marTop w:val="0"/>
              <w:marBottom w:val="0"/>
              <w:divBdr>
                <w:top w:val="none" w:sz="0" w:space="0" w:color="auto"/>
                <w:left w:val="none" w:sz="0" w:space="0" w:color="auto"/>
                <w:bottom w:val="none" w:sz="0" w:space="0" w:color="auto"/>
                <w:right w:val="none" w:sz="0" w:space="0" w:color="auto"/>
              </w:divBdr>
              <w:divsChild>
                <w:div w:id="495343450">
                  <w:marLeft w:val="0"/>
                  <w:marRight w:val="0"/>
                  <w:marTop w:val="0"/>
                  <w:marBottom w:val="0"/>
                  <w:divBdr>
                    <w:top w:val="none" w:sz="0" w:space="0" w:color="auto"/>
                    <w:left w:val="none" w:sz="0" w:space="0" w:color="auto"/>
                    <w:bottom w:val="none" w:sz="0" w:space="0" w:color="auto"/>
                    <w:right w:val="none" w:sz="0" w:space="0" w:color="auto"/>
                  </w:divBdr>
                  <w:divsChild>
                    <w:div w:id="859977586">
                      <w:marLeft w:val="0"/>
                      <w:marRight w:val="0"/>
                      <w:marTop w:val="0"/>
                      <w:marBottom w:val="0"/>
                      <w:divBdr>
                        <w:top w:val="none" w:sz="0" w:space="0" w:color="auto"/>
                        <w:left w:val="none" w:sz="0" w:space="0" w:color="auto"/>
                        <w:bottom w:val="none" w:sz="0" w:space="0" w:color="auto"/>
                        <w:right w:val="none" w:sz="0" w:space="0" w:color="auto"/>
                      </w:divBdr>
                      <w:divsChild>
                        <w:div w:id="176505789">
                          <w:marLeft w:val="0"/>
                          <w:marRight w:val="0"/>
                          <w:marTop w:val="0"/>
                          <w:marBottom w:val="0"/>
                          <w:divBdr>
                            <w:top w:val="none" w:sz="0" w:space="0" w:color="auto"/>
                            <w:left w:val="none" w:sz="0" w:space="0" w:color="auto"/>
                            <w:bottom w:val="none" w:sz="0" w:space="0" w:color="auto"/>
                            <w:right w:val="none" w:sz="0" w:space="0" w:color="auto"/>
                          </w:divBdr>
                          <w:divsChild>
                            <w:div w:id="654771264">
                              <w:marLeft w:val="0"/>
                              <w:marRight w:val="0"/>
                              <w:marTop w:val="0"/>
                              <w:marBottom w:val="0"/>
                              <w:divBdr>
                                <w:top w:val="none" w:sz="0" w:space="0" w:color="auto"/>
                                <w:left w:val="none" w:sz="0" w:space="0" w:color="auto"/>
                                <w:bottom w:val="none" w:sz="0" w:space="0" w:color="auto"/>
                                <w:right w:val="none" w:sz="0" w:space="0" w:color="auto"/>
                              </w:divBdr>
                              <w:divsChild>
                                <w:div w:id="1877351197">
                                  <w:marLeft w:val="0"/>
                                  <w:marRight w:val="0"/>
                                  <w:marTop w:val="0"/>
                                  <w:marBottom w:val="0"/>
                                  <w:divBdr>
                                    <w:top w:val="none" w:sz="0" w:space="0" w:color="auto"/>
                                    <w:left w:val="none" w:sz="0" w:space="0" w:color="auto"/>
                                    <w:bottom w:val="none" w:sz="0" w:space="0" w:color="auto"/>
                                    <w:right w:val="none" w:sz="0" w:space="0" w:color="auto"/>
                                  </w:divBdr>
                                  <w:divsChild>
                                    <w:div w:id="2026128598">
                                      <w:marLeft w:val="0"/>
                                      <w:marRight w:val="0"/>
                                      <w:marTop w:val="0"/>
                                      <w:marBottom w:val="0"/>
                                      <w:divBdr>
                                        <w:top w:val="none" w:sz="0" w:space="0" w:color="auto"/>
                                        <w:left w:val="none" w:sz="0" w:space="0" w:color="auto"/>
                                        <w:bottom w:val="none" w:sz="0" w:space="0" w:color="auto"/>
                                        <w:right w:val="none" w:sz="0" w:space="0" w:color="auto"/>
                                      </w:divBdr>
                                      <w:divsChild>
                                        <w:div w:id="423377577">
                                          <w:marLeft w:val="0"/>
                                          <w:marRight w:val="0"/>
                                          <w:marTop w:val="0"/>
                                          <w:marBottom w:val="0"/>
                                          <w:divBdr>
                                            <w:top w:val="none" w:sz="0" w:space="0" w:color="auto"/>
                                            <w:left w:val="none" w:sz="0" w:space="0" w:color="auto"/>
                                            <w:bottom w:val="none" w:sz="0" w:space="0" w:color="auto"/>
                                            <w:right w:val="none" w:sz="0" w:space="0" w:color="auto"/>
                                          </w:divBdr>
                                          <w:divsChild>
                                            <w:div w:id="33240031">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768282580">
                                                      <w:marLeft w:val="0"/>
                                                      <w:marRight w:val="0"/>
                                                      <w:marTop w:val="0"/>
                                                      <w:marBottom w:val="0"/>
                                                      <w:divBdr>
                                                        <w:top w:val="none" w:sz="0" w:space="0" w:color="auto"/>
                                                        <w:left w:val="none" w:sz="0" w:space="0" w:color="auto"/>
                                                        <w:bottom w:val="none" w:sz="0" w:space="0" w:color="auto"/>
                                                        <w:right w:val="none" w:sz="0" w:space="0" w:color="auto"/>
                                                      </w:divBdr>
                                                      <w:divsChild>
                                                        <w:div w:id="31445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1261777">
      <w:bodyDiv w:val="1"/>
      <w:marLeft w:val="0"/>
      <w:marRight w:val="0"/>
      <w:marTop w:val="0"/>
      <w:marBottom w:val="0"/>
      <w:divBdr>
        <w:top w:val="none" w:sz="0" w:space="0" w:color="auto"/>
        <w:left w:val="none" w:sz="0" w:space="0" w:color="auto"/>
        <w:bottom w:val="none" w:sz="0" w:space="0" w:color="auto"/>
        <w:right w:val="none" w:sz="0" w:space="0" w:color="auto"/>
      </w:divBdr>
    </w:div>
    <w:div w:id="2054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sn.lipi.go.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ayudirenggaing@uin-malang.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fullah@syariah.uin-malang.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tfiaziz621@gmail.com" TargetMode="External"/><Relationship Id="rId4" Type="http://schemas.openxmlformats.org/officeDocument/2006/relationships/settings" Target="settings.xml"/><Relationship Id="rId9" Type="http://schemas.openxmlformats.org/officeDocument/2006/relationships/hyperlink" Target="http://urj.uin-malang.ac.id/index.php/albalad"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ew%20folder\New%20Folder\FAKULTAS%20SYARIAH\P3M\JURNAL%20DE%20JURE\Template%20and%20Guidline\Pedoman%20Penulisan%20deJu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7273-45ED-4587-B95D-AFD344F7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Pedoman Penulisan deJure</Template>
  <TotalTime>6</TotalTime>
  <Pages>17</Pages>
  <Words>7451</Words>
  <Characters>42473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UIN-MALANG</Company>
  <LinksUpToDate>false</LinksUpToDate>
  <CharactersWithSpaces>49825</CharactersWithSpaces>
  <SharedDoc>false</SharedDoc>
  <HLinks>
    <vt:vector size="6" baseType="variant">
      <vt:variant>
        <vt:i4>393277</vt:i4>
      </vt:variant>
      <vt:variant>
        <vt:i4>0</vt:i4>
      </vt:variant>
      <vt:variant>
        <vt:i4>0</vt:i4>
      </vt:variant>
      <vt:variant>
        <vt:i4>5</vt:i4>
      </vt:variant>
      <vt:variant>
        <vt:lpwstr>mailto:erickrahma@yahoo.com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Ramadhita</dc:creator>
  <cp:lastModifiedBy>yayuk whindari</cp:lastModifiedBy>
  <cp:revision>3</cp:revision>
  <cp:lastPrinted>2020-01-22T07:42:00Z</cp:lastPrinted>
  <dcterms:created xsi:type="dcterms:W3CDTF">2024-12-28T14:04:00Z</dcterms:created>
  <dcterms:modified xsi:type="dcterms:W3CDTF">2024-12-28T14:05:00Z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d379a947-52ca-3c81-a2ee-0a45570bd28f</vt:lpwstr>
  </property>
  <property fmtid="{D5CDD505-2E9C-101B-9397-08002B2CF9AE}" pid="24" name="Mendeley Citation Style_1">
    <vt:lpwstr>http://www.zotero.org/styles/chicago-fullnote-bibliography</vt:lpwstr>
  </property>
</Properties>
</file>