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71FF" w14:textId="4BE30459" w:rsidR="00BC2B1C" w:rsidRPr="00BC2B1C" w:rsidRDefault="00BC2B1C" w:rsidP="00BC2B1C">
      <w:pPr>
        <w:spacing w:before="240" w:after="120" w:line="240" w:lineRule="auto"/>
        <w:jc w:val="left"/>
        <w:rPr>
          <w:rFonts w:ascii="Candara" w:hAnsi="Candara" w:cstheme="majorBidi"/>
          <w:b/>
          <w:bCs/>
          <w:sz w:val="36"/>
          <w:szCs w:val="36"/>
          <w:lang w:val="fi-FI"/>
        </w:rPr>
      </w:pPr>
      <w:r w:rsidRPr="00BC2B1C">
        <w:rPr>
          <w:rFonts w:ascii="Candara" w:hAnsi="Candara" w:cstheme="majorBidi"/>
          <w:b/>
          <w:bCs/>
          <w:sz w:val="36"/>
          <w:szCs w:val="36"/>
          <w:lang w:val="fi-FI"/>
        </w:rPr>
        <w:t>Kesetaraan gender dalam pendidikan: pendekatan humanisme untuk generasi masa depan</w:t>
      </w:r>
    </w:p>
    <w:p w14:paraId="51B92DD8" w14:textId="247CE472" w:rsidR="00B63463" w:rsidRPr="00BC2B1C" w:rsidRDefault="00B63463" w:rsidP="00BC2B1C">
      <w:pPr>
        <w:pStyle w:val="NormalWeb"/>
        <w:spacing w:before="240" w:beforeAutospacing="0" w:after="0" w:afterAutospacing="0"/>
        <w:rPr>
          <w:rFonts w:ascii="Candara" w:hAnsi="Candara" w:cstheme="majorBidi"/>
          <w:b/>
          <w:bCs/>
          <w:lang w:val="fi-FI" w:eastAsia="en-ID"/>
        </w:rPr>
      </w:pPr>
      <w:r w:rsidRPr="00BC2B1C">
        <w:rPr>
          <w:rFonts w:ascii="Candara" w:hAnsi="Candara"/>
          <w:b/>
          <w:bCs/>
          <w:lang w:val="fi-FI"/>
        </w:rPr>
        <w:t>Nafiska Sayekti Ariyani</w:t>
      </w:r>
      <w:r w:rsidRPr="00BC2B1C">
        <w:rPr>
          <w:rFonts w:ascii="Candara" w:hAnsi="Candara"/>
          <w:b/>
          <w:bCs/>
          <w:vertAlign w:val="superscript"/>
          <w:lang w:val="fi-FI"/>
        </w:rPr>
        <w:t>1</w:t>
      </w:r>
    </w:p>
    <w:p w14:paraId="4820980D" w14:textId="0E8A910C" w:rsidR="00B63463" w:rsidRPr="004F40D5" w:rsidRDefault="00B63463" w:rsidP="00BC2B1C">
      <w:pPr>
        <w:pStyle w:val="NormalWeb"/>
        <w:spacing w:before="0" w:beforeAutospacing="0" w:after="0" w:afterAutospacing="0"/>
        <w:ind w:right="-2"/>
        <w:rPr>
          <w:rFonts w:ascii="Candara" w:hAnsi="Candara"/>
          <w:sz w:val="20"/>
          <w:szCs w:val="20"/>
          <w:lang w:val="fi-FI" w:eastAsia="en-ID"/>
        </w:rPr>
      </w:pPr>
      <w:r w:rsidRPr="00BC2B1C">
        <w:rPr>
          <w:rFonts w:ascii="Candara" w:hAnsi="Candara" w:cstheme="majorBidi"/>
          <w:bCs/>
          <w:i/>
          <w:lang w:val="fi-FI"/>
        </w:rPr>
        <w:t xml:space="preserve"> </w:t>
      </w:r>
      <w:r w:rsidR="004F40D5" w:rsidRPr="004F40D5">
        <w:rPr>
          <w:rFonts w:ascii="Candara" w:hAnsi="Candara" w:cstheme="majorBidi"/>
          <w:bCs/>
          <w:i/>
          <w:sz w:val="20"/>
          <w:szCs w:val="20"/>
          <w:lang w:val="fi-FI"/>
        </w:rPr>
        <w:t xml:space="preserve">Program Studi </w:t>
      </w:r>
      <w:r w:rsidR="004F40D5" w:rsidRPr="004F40D5">
        <w:rPr>
          <w:rFonts w:ascii="Candara" w:hAnsi="Candara" w:cstheme="majorBidi"/>
          <w:bCs/>
          <w:i/>
          <w:sz w:val="20"/>
          <w:szCs w:val="20"/>
          <w:lang w:val="fi-FI"/>
        </w:rPr>
        <w:t>Bahasa dan Sastra Arab</w:t>
      </w:r>
      <w:r w:rsidR="004F40D5" w:rsidRPr="004F40D5">
        <w:rPr>
          <w:rFonts w:ascii="Candara" w:hAnsi="Candara" w:cstheme="majorBidi"/>
          <w:bCs/>
          <w:i/>
          <w:sz w:val="20"/>
          <w:szCs w:val="20"/>
          <w:lang w:val="fi-FI"/>
        </w:rPr>
        <w:t xml:space="preserve"> Universitas Islam negeri Maulana Malik Ibrahim Malang</w:t>
      </w:r>
    </w:p>
    <w:p w14:paraId="3C603110" w14:textId="6279ECDF" w:rsidR="00B63463" w:rsidRPr="00BC2B1C" w:rsidRDefault="00B63463" w:rsidP="00BC2B1C">
      <w:pPr>
        <w:pStyle w:val="NormalWeb"/>
        <w:spacing w:before="0" w:beforeAutospacing="0" w:after="0" w:afterAutospacing="0"/>
        <w:rPr>
          <w:rFonts w:ascii="Candara" w:hAnsi="Candara"/>
          <w:lang w:val="en-ID" w:eastAsia="en-ID"/>
        </w:rPr>
      </w:pPr>
      <w:r w:rsidRPr="00BC2B1C">
        <w:rPr>
          <w:rFonts w:ascii="Candara" w:hAnsi="Candara" w:cstheme="majorBidi"/>
          <w:bCs/>
          <w:i/>
          <w:sz w:val="20"/>
          <w:lang w:val="en-ID"/>
        </w:rPr>
        <w:t xml:space="preserve">e-mail: </w:t>
      </w:r>
      <w:r w:rsidRPr="00BC2B1C">
        <w:rPr>
          <w:rStyle w:val="FootnoteReference"/>
          <w:rFonts w:ascii="Candara" w:hAnsi="Candara" w:cstheme="majorBidi"/>
          <w:bCs/>
          <w:i/>
          <w:sz w:val="20"/>
        </w:rPr>
        <w:footnoteReference w:id="1"/>
      </w:r>
      <w:hyperlink r:id="rId8" w:history="1">
        <w:r w:rsidRPr="00BC2B1C">
          <w:rPr>
            <w:rStyle w:val="Hyperlink"/>
            <w:rFonts w:ascii="Candara" w:hAnsi="Candara"/>
            <w:i/>
            <w:iCs/>
            <w:color w:val="auto"/>
            <w:sz w:val="20"/>
            <w:szCs w:val="20"/>
            <w:lang w:val="en-ID"/>
          </w:rPr>
          <w:t>230301110061@student.uin-malang.ac.id</w:t>
        </w:r>
      </w:hyperlink>
    </w:p>
    <w:p w14:paraId="54DE04B8" w14:textId="77777777" w:rsidR="00B63463" w:rsidRPr="00BC2B1C" w:rsidRDefault="00B63463" w:rsidP="00B63463">
      <w:pPr>
        <w:pStyle w:val="author"/>
        <w:pBdr>
          <w:bottom w:val="single" w:sz="4" w:space="1" w:color="auto"/>
        </w:pBdr>
        <w:spacing w:line="240" w:lineRule="auto"/>
        <w:ind w:right="-2"/>
        <w:jc w:val="left"/>
        <w:rPr>
          <w:rFonts w:ascii="Candara" w:hAnsi="Candara" w:cstheme="majorBidi"/>
          <w:i/>
          <w:sz w:val="16"/>
          <w:szCs w:val="16"/>
          <w:lang w:val="en-ID"/>
        </w:rPr>
      </w:pPr>
    </w:p>
    <w:p w14:paraId="6467F6DC" w14:textId="77777777" w:rsidR="00B63463" w:rsidRPr="00BC2B1C" w:rsidRDefault="00B63463" w:rsidP="00B63463">
      <w:pPr>
        <w:pBdr>
          <w:bottom w:val="single" w:sz="4" w:space="1" w:color="auto"/>
        </w:pBdr>
        <w:rPr>
          <w:rFonts w:ascii="Candara" w:hAnsi="Candara" w:cstheme="majorBidi"/>
          <w:b/>
          <w:i/>
          <w:iCs/>
          <w:sz w:val="20"/>
        </w:rPr>
      </w:pPr>
      <w:r w:rsidRPr="00BC2B1C">
        <w:rPr>
          <w:rFonts w:ascii="Candara" w:hAnsi="Candara" w:cstheme="majorBidi"/>
          <w:b/>
          <w:i/>
          <w:iCs/>
          <w:noProof/>
          <w:lang w:val="en-US" w:eastAsia="en-US"/>
        </w:rPr>
        <mc:AlternateContent>
          <mc:Choice Requires="wps">
            <w:drawing>
              <wp:anchor distT="45720" distB="45720" distL="114300" distR="114300" simplePos="0" relativeHeight="251659264" behindDoc="1" locked="0" layoutInCell="1" allowOverlap="1" wp14:anchorId="31491703" wp14:editId="65A38540">
                <wp:simplePos x="0" y="0"/>
                <wp:positionH relativeFrom="column">
                  <wp:posOffset>-13335</wp:posOffset>
                </wp:positionH>
                <wp:positionV relativeFrom="paragraph">
                  <wp:posOffset>87630</wp:posOffset>
                </wp:positionV>
                <wp:extent cx="2054860" cy="1457325"/>
                <wp:effectExtent l="0" t="0" r="2540" b="9525"/>
                <wp:wrapTight wrapText="bothSides">
                  <wp:wrapPolygon edited="0">
                    <wp:start x="0" y="0"/>
                    <wp:lineTo x="0" y="21459"/>
                    <wp:lineTo x="21426" y="21459"/>
                    <wp:lineTo x="2142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1B0D8" w14:textId="77777777" w:rsidR="00B63463" w:rsidRPr="00B63463" w:rsidRDefault="00B63463" w:rsidP="00BC2B1C">
                            <w:pPr>
                              <w:shd w:val="clear" w:color="auto" w:fill="A6A6A6" w:themeFill="background1" w:themeFillShade="A6"/>
                              <w:spacing w:before="0" w:line="240" w:lineRule="auto"/>
                              <w:ind w:right="-64"/>
                              <w:jc w:val="left"/>
                              <w:rPr>
                                <w:rFonts w:ascii="Candara" w:hAnsi="Candara"/>
                                <w:b/>
                                <w:i/>
                                <w:sz w:val="20"/>
                                <w:lang w:val="fi-FI"/>
                              </w:rPr>
                            </w:pPr>
                            <w:r w:rsidRPr="00B63463">
                              <w:rPr>
                                <w:rFonts w:ascii="Candara" w:hAnsi="Candara"/>
                                <w:b/>
                                <w:i/>
                                <w:sz w:val="20"/>
                                <w:lang w:val="fi-FI"/>
                              </w:rPr>
                              <w:t>Kata Kunci:</w:t>
                            </w:r>
                          </w:p>
                          <w:p w14:paraId="76E76507" w14:textId="77777777" w:rsidR="00C07B20" w:rsidRPr="00C07B20" w:rsidRDefault="00C07B20" w:rsidP="00BC2B1C">
                            <w:pPr>
                              <w:shd w:val="clear" w:color="auto" w:fill="A6A6A6" w:themeFill="background1" w:themeFillShade="A6"/>
                              <w:spacing w:before="0" w:line="240" w:lineRule="auto"/>
                              <w:ind w:right="-64"/>
                              <w:jc w:val="left"/>
                              <w:rPr>
                                <w:rFonts w:ascii="Candara" w:hAnsi="Candara"/>
                                <w:i/>
                                <w:color w:val="000000" w:themeColor="text1"/>
                                <w:sz w:val="20"/>
                                <w:lang w:val="en-ID"/>
                              </w:rPr>
                            </w:pPr>
                            <w:r w:rsidRPr="00C07B20">
                              <w:rPr>
                                <w:rFonts w:ascii="Candara" w:hAnsi="Candara"/>
                                <w:i/>
                                <w:color w:val="000000" w:themeColor="text1"/>
                                <w:sz w:val="20"/>
                                <w:lang w:val="en-ID"/>
                              </w:rPr>
                              <w:t xml:space="preserve">Gender, Pendidikan, </w:t>
                            </w:r>
                            <w:proofErr w:type="spellStart"/>
                            <w:r w:rsidRPr="00C07B20">
                              <w:rPr>
                                <w:rFonts w:ascii="Candara" w:hAnsi="Candara"/>
                                <w:i/>
                                <w:color w:val="000000" w:themeColor="text1"/>
                                <w:sz w:val="20"/>
                                <w:lang w:val="en-ID"/>
                              </w:rPr>
                              <w:t>Humanisme</w:t>
                            </w:r>
                            <w:proofErr w:type="spellEnd"/>
                            <w:r w:rsidRPr="00C07B20">
                              <w:rPr>
                                <w:rFonts w:ascii="Candara" w:hAnsi="Candara"/>
                                <w:i/>
                                <w:color w:val="000000" w:themeColor="text1"/>
                                <w:sz w:val="20"/>
                                <w:lang w:val="en-ID"/>
                              </w:rPr>
                              <w:t xml:space="preserve">, </w:t>
                            </w:r>
                            <w:proofErr w:type="spellStart"/>
                            <w:r w:rsidRPr="00C07B20">
                              <w:rPr>
                                <w:rFonts w:ascii="Candara" w:hAnsi="Candara"/>
                                <w:i/>
                                <w:color w:val="000000" w:themeColor="text1"/>
                                <w:sz w:val="20"/>
                                <w:lang w:val="en-ID"/>
                              </w:rPr>
                              <w:t>Pemberdayaan</w:t>
                            </w:r>
                            <w:proofErr w:type="spellEnd"/>
                            <w:r w:rsidRPr="00C07B20">
                              <w:rPr>
                                <w:rFonts w:ascii="Candara" w:hAnsi="Candara"/>
                                <w:i/>
                                <w:color w:val="000000" w:themeColor="text1"/>
                                <w:sz w:val="20"/>
                                <w:lang w:val="en-ID"/>
                              </w:rPr>
                              <w:t xml:space="preserve">, </w:t>
                            </w:r>
                            <w:proofErr w:type="spellStart"/>
                            <w:r w:rsidRPr="00C07B20">
                              <w:rPr>
                                <w:rFonts w:ascii="Candara" w:hAnsi="Candara"/>
                                <w:i/>
                                <w:color w:val="000000" w:themeColor="text1"/>
                                <w:sz w:val="20"/>
                                <w:lang w:val="en-ID"/>
                              </w:rPr>
                              <w:t>Inklusif</w:t>
                            </w:r>
                            <w:proofErr w:type="spellEnd"/>
                          </w:p>
                          <w:p w14:paraId="58E277DF" w14:textId="77777777" w:rsidR="00B63463" w:rsidRPr="00B63463" w:rsidRDefault="00B63463" w:rsidP="00BC2B1C">
                            <w:pPr>
                              <w:shd w:val="clear" w:color="auto" w:fill="A6A6A6" w:themeFill="background1" w:themeFillShade="A6"/>
                              <w:spacing w:before="0" w:line="240" w:lineRule="auto"/>
                              <w:ind w:right="-64"/>
                              <w:jc w:val="left"/>
                              <w:rPr>
                                <w:rFonts w:ascii="Candara" w:hAnsi="Candara"/>
                                <w:i/>
                                <w:sz w:val="20"/>
                                <w:lang w:val="fi-FI"/>
                              </w:rPr>
                            </w:pPr>
                          </w:p>
                          <w:p w14:paraId="031D883F" w14:textId="77777777" w:rsidR="00B63463" w:rsidRPr="00BB7DED" w:rsidRDefault="00B63463" w:rsidP="00BC2B1C">
                            <w:pPr>
                              <w:shd w:val="clear" w:color="auto" w:fill="A6A6A6" w:themeFill="background1" w:themeFillShade="A6"/>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6A45C5F4" w14:textId="77777777" w:rsidR="00C07B20" w:rsidRPr="00C07B20" w:rsidRDefault="00C07B20" w:rsidP="00BC2B1C">
                            <w:pPr>
                              <w:shd w:val="clear" w:color="auto" w:fill="A6A6A6" w:themeFill="background1" w:themeFillShade="A6"/>
                              <w:spacing w:before="0" w:line="240" w:lineRule="auto"/>
                              <w:ind w:right="-64"/>
                              <w:jc w:val="left"/>
                              <w:rPr>
                                <w:rFonts w:ascii="Candara" w:hAnsi="Candara"/>
                                <w:color w:val="000000" w:themeColor="text1"/>
                                <w:sz w:val="20"/>
                                <w:lang w:val="en-ID" w:eastAsia="en-US"/>
                              </w:rPr>
                            </w:pPr>
                            <w:r w:rsidRPr="00C07B20">
                              <w:rPr>
                                <w:rFonts w:ascii="Candara" w:hAnsi="Candara"/>
                                <w:color w:val="000000" w:themeColor="text1"/>
                                <w:sz w:val="20"/>
                                <w:lang w:val="en-ID" w:eastAsia="en-US"/>
                              </w:rPr>
                              <w:t>Gender, Education, Humanism, Empowerment, Inclusive</w:t>
                            </w:r>
                          </w:p>
                          <w:p w14:paraId="1F009163" w14:textId="08FD4C3C" w:rsidR="00B63463" w:rsidRPr="00BB7DED" w:rsidRDefault="00B63463" w:rsidP="00BC2B1C">
                            <w:pPr>
                              <w:shd w:val="clear" w:color="auto" w:fill="A6A6A6" w:themeFill="background1" w:themeFillShade="A6"/>
                              <w:spacing w:before="0" w:line="240" w:lineRule="auto"/>
                              <w:ind w:right="-64"/>
                              <w:jc w:val="left"/>
                              <w:rPr>
                                <w:rFonts w:ascii="Candara" w:hAnsi="Candara"/>
                                <w:color w:val="000000" w:themeColor="text1"/>
                                <w:sz w:val="20"/>
                                <w:lang w:val="en-US" w:eastAsia="en-US"/>
                              </w:rPr>
                            </w:pPr>
                          </w:p>
                          <w:p w14:paraId="73D634CB" w14:textId="77777777" w:rsidR="00B63463" w:rsidRPr="00BB7DED" w:rsidRDefault="00B63463" w:rsidP="00BC2B1C">
                            <w:pPr>
                              <w:pStyle w:val="NoSpacing"/>
                              <w:shd w:val="clear" w:color="auto" w:fill="A6A6A6" w:themeFill="background1" w:themeFillShade="A6"/>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491703" id="_x0000_t202" coordsize="21600,21600" o:spt="202" path="m,l,21600r21600,l21600,xe">
                <v:stroke joinstyle="miter"/>
                <v:path gradientshapeok="t" o:connecttype="rect"/>
              </v:shapetype>
              <v:shape id="Text Box 1" o:spid="_x0000_s1026" type="#_x0000_t202" style="position:absolute;left:0;text-align:left;margin-left:-1.05pt;margin-top:6.9pt;width:161.8pt;height:11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" stroked="f">
                <v:textbox inset="0,0,10mm,0">
                  <w:txbxContent>
                    <w:p w14:paraId="4CF1B0D8" w14:textId="77777777" w:rsidR="00B63463" w:rsidRPr="00B63463" w:rsidRDefault="00B63463" w:rsidP="00BC2B1C">
                      <w:pPr>
                        <w:shd w:val="clear" w:color="auto" w:fill="A6A6A6" w:themeFill="background1" w:themeFillShade="A6"/>
                        <w:spacing w:before="0" w:line="240" w:lineRule="auto"/>
                        <w:ind w:right="-64"/>
                        <w:jc w:val="left"/>
                        <w:rPr>
                          <w:rFonts w:ascii="Candara" w:hAnsi="Candara"/>
                          <w:b/>
                          <w:i/>
                          <w:sz w:val="20"/>
                          <w:lang w:val="fi-FI"/>
                        </w:rPr>
                      </w:pPr>
                      <w:r w:rsidRPr="00B63463">
                        <w:rPr>
                          <w:rFonts w:ascii="Candara" w:hAnsi="Candara"/>
                          <w:b/>
                          <w:i/>
                          <w:sz w:val="20"/>
                          <w:lang w:val="fi-FI"/>
                        </w:rPr>
                        <w:t>Kata Kunci:</w:t>
                      </w:r>
                    </w:p>
                    <w:p w14:paraId="76E76507" w14:textId="77777777" w:rsidR="00C07B20" w:rsidRPr="00C07B20" w:rsidRDefault="00C07B20" w:rsidP="00BC2B1C">
                      <w:pPr>
                        <w:shd w:val="clear" w:color="auto" w:fill="A6A6A6" w:themeFill="background1" w:themeFillShade="A6"/>
                        <w:spacing w:before="0" w:line="240" w:lineRule="auto"/>
                        <w:ind w:right="-64"/>
                        <w:jc w:val="left"/>
                        <w:rPr>
                          <w:rFonts w:ascii="Candara" w:hAnsi="Candara"/>
                          <w:i/>
                          <w:color w:val="000000" w:themeColor="text1"/>
                          <w:sz w:val="20"/>
                          <w:lang w:val="en-ID"/>
                        </w:rPr>
                      </w:pPr>
                      <w:r w:rsidRPr="00C07B20">
                        <w:rPr>
                          <w:rFonts w:ascii="Candara" w:hAnsi="Candara"/>
                          <w:i/>
                          <w:color w:val="000000" w:themeColor="text1"/>
                          <w:sz w:val="20"/>
                          <w:lang w:val="en-ID"/>
                        </w:rPr>
                        <w:t xml:space="preserve">Gender, Pendidikan, </w:t>
                      </w:r>
                      <w:proofErr w:type="spellStart"/>
                      <w:r w:rsidRPr="00C07B20">
                        <w:rPr>
                          <w:rFonts w:ascii="Candara" w:hAnsi="Candara"/>
                          <w:i/>
                          <w:color w:val="000000" w:themeColor="text1"/>
                          <w:sz w:val="20"/>
                          <w:lang w:val="en-ID"/>
                        </w:rPr>
                        <w:t>Humanisme</w:t>
                      </w:r>
                      <w:proofErr w:type="spellEnd"/>
                      <w:r w:rsidRPr="00C07B20">
                        <w:rPr>
                          <w:rFonts w:ascii="Candara" w:hAnsi="Candara"/>
                          <w:i/>
                          <w:color w:val="000000" w:themeColor="text1"/>
                          <w:sz w:val="20"/>
                          <w:lang w:val="en-ID"/>
                        </w:rPr>
                        <w:t xml:space="preserve">, </w:t>
                      </w:r>
                      <w:proofErr w:type="spellStart"/>
                      <w:r w:rsidRPr="00C07B20">
                        <w:rPr>
                          <w:rFonts w:ascii="Candara" w:hAnsi="Candara"/>
                          <w:i/>
                          <w:color w:val="000000" w:themeColor="text1"/>
                          <w:sz w:val="20"/>
                          <w:lang w:val="en-ID"/>
                        </w:rPr>
                        <w:t>Pemberdayaan</w:t>
                      </w:r>
                      <w:proofErr w:type="spellEnd"/>
                      <w:r w:rsidRPr="00C07B20">
                        <w:rPr>
                          <w:rFonts w:ascii="Candara" w:hAnsi="Candara"/>
                          <w:i/>
                          <w:color w:val="000000" w:themeColor="text1"/>
                          <w:sz w:val="20"/>
                          <w:lang w:val="en-ID"/>
                        </w:rPr>
                        <w:t xml:space="preserve">, </w:t>
                      </w:r>
                      <w:proofErr w:type="spellStart"/>
                      <w:r w:rsidRPr="00C07B20">
                        <w:rPr>
                          <w:rFonts w:ascii="Candara" w:hAnsi="Candara"/>
                          <w:i/>
                          <w:color w:val="000000" w:themeColor="text1"/>
                          <w:sz w:val="20"/>
                          <w:lang w:val="en-ID"/>
                        </w:rPr>
                        <w:t>Inklusif</w:t>
                      </w:r>
                      <w:proofErr w:type="spellEnd"/>
                    </w:p>
                    <w:p w14:paraId="58E277DF" w14:textId="77777777" w:rsidR="00B63463" w:rsidRPr="00B63463" w:rsidRDefault="00B63463" w:rsidP="00BC2B1C">
                      <w:pPr>
                        <w:shd w:val="clear" w:color="auto" w:fill="A6A6A6" w:themeFill="background1" w:themeFillShade="A6"/>
                        <w:spacing w:before="0" w:line="240" w:lineRule="auto"/>
                        <w:ind w:right="-64"/>
                        <w:jc w:val="left"/>
                        <w:rPr>
                          <w:rFonts w:ascii="Candara" w:hAnsi="Candara"/>
                          <w:i/>
                          <w:sz w:val="20"/>
                          <w:lang w:val="fi-FI"/>
                        </w:rPr>
                      </w:pPr>
                    </w:p>
                    <w:p w14:paraId="031D883F" w14:textId="77777777" w:rsidR="00B63463" w:rsidRPr="00BB7DED" w:rsidRDefault="00B63463" w:rsidP="00BC2B1C">
                      <w:pPr>
                        <w:shd w:val="clear" w:color="auto" w:fill="A6A6A6" w:themeFill="background1" w:themeFillShade="A6"/>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6A45C5F4" w14:textId="77777777" w:rsidR="00C07B20" w:rsidRPr="00C07B20" w:rsidRDefault="00C07B20" w:rsidP="00BC2B1C">
                      <w:pPr>
                        <w:shd w:val="clear" w:color="auto" w:fill="A6A6A6" w:themeFill="background1" w:themeFillShade="A6"/>
                        <w:spacing w:before="0" w:line="240" w:lineRule="auto"/>
                        <w:ind w:right="-64"/>
                        <w:jc w:val="left"/>
                        <w:rPr>
                          <w:rFonts w:ascii="Candara" w:hAnsi="Candara"/>
                          <w:color w:val="000000" w:themeColor="text1"/>
                          <w:sz w:val="20"/>
                          <w:lang w:val="en-ID" w:eastAsia="en-US"/>
                        </w:rPr>
                      </w:pPr>
                      <w:r w:rsidRPr="00C07B20">
                        <w:rPr>
                          <w:rFonts w:ascii="Candara" w:hAnsi="Candara"/>
                          <w:color w:val="000000" w:themeColor="text1"/>
                          <w:sz w:val="20"/>
                          <w:lang w:val="en-ID" w:eastAsia="en-US"/>
                        </w:rPr>
                        <w:t>Gender, Education, Humanism, Empowerment, Inclusive</w:t>
                      </w:r>
                    </w:p>
                    <w:p w14:paraId="1F009163" w14:textId="08FD4C3C" w:rsidR="00B63463" w:rsidRPr="00BB7DED" w:rsidRDefault="00B63463" w:rsidP="00BC2B1C">
                      <w:pPr>
                        <w:shd w:val="clear" w:color="auto" w:fill="A6A6A6" w:themeFill="background1" w:themeFillShade="A6"/>
                        <w:spacing w:before="0" w:line="240" w:lineRule="auto"/>
                        <w:ind w:right="-64"/>
                        <w:jc w:val="left"/>
                        <w:rPr>
                          <w:rFonts w:ascii="Candara" w:hAnsi="Candara"/>
                          <w:color w:val="000000" w:themeColor="text1"/>
                          <w:sz w:val="20"/>
                          <w:lang w:val="en-US" w:eastAsia="en-US"/>
                        </w:rPr>
                      </w:pPr>
                    </w:p>
                    <w:p w14:paraId="73D634CB" w14:textId="77777777" w:rsidR="00B63463" w:rsidRPr="00BB7DED" w:rsidRDefault="00B63463" w:rsidP="00BC2B1C">
                      <w:pPr>
                        <w:pStyle w:val="NoSpacing"/>
                        <w:shd w:val="clear" w:color="auto" w:fill="A6A6A6" w:themeFill="background1" w:themeFillShade="A6"/>
                        <w:ind w:right="-64"/>
                        <w:rPr>
                          <w:rFonts w:ascii="Candara" w:hAnsi="Candara" w:cs="Times New Roman"/>
                          <w:sz w:val="20"/>
                          <w:szCs w:val="20"/>
                        </w:rPr>
                      </w:pPr>
                    </w:p>
                  </w:txbxContent>
                </v:textbox>
                <w10:wrap type="tight"/>
              </v:shape>
            </w:pict>
          </mc:Fallback>
        </mc:AlternateContent>
      </w:r>
      <w:r w:rsidRPr="00BC2B1C">
        <w:rPr>
          <w:rFonts w:ascii="Candara" w:hAnsi="Candara" w:cstheme="majorBidi"/>
          <w:b/>
          <w:i/>
          <w:iCs/>
          <w:sz w:val="20"/>
        </w:rPr>
        <w:t>A B S T R A K</w:t>
      </w:r>
    </w:p>
    <w:p w14:paraId="47CED951" w14:textId="01B136BB" w:rsidR="004D25E0" w:rsidRPr="00BC2B1C" w:rsidRDefault="004D25E0" w:rsidP="004D25E0">
      <w:pPr>
        <w:pBdr>
          <w:bottom w:val="single" w:sz="4" w:space="1" w:color="auto"/>
        </w:pBdr>
        <w:spacing w:before="0" w:line="240" w:lineRule="auto"/>
        <w:rPr>
          <w:rFonts w:ascii="Candara" w:hAnsi="Candara"/>
          <w:i/>
          <w:iCs/>
          <w:sz w:val="20"/>
          <w:lang w:val="en-ID"/>
        </w:rPr>
      </w:pPr>
      <w:proofErr w:type="spellStart"/>
      <w:r w:rsidRPr="00BC2B1C">
        <w:rPr>
          <w:rFonts w:ascii="Candara" w:hAnsi="Candara"/>
          <w:i/>
          <w:iCs/>
          <w:sz w:val="20"/>
          <w:lang w:val="en-ID"/>
        </w:rPr>
        <w:t>Kesetaraan</w:t>
      </w:r>
      <w:proofErr w:type="spellEnd"/>
      <w:r w:rsidRPr="00BC2B1C">
        <w:rPr>
          <w:rFonts w:ascii="Candara" w:hAnsi="Candara"/>
          <w:i/>
          <w:iCs/>
          <w:sz w:val="20"/>
          <w:lang w:val="en-ID"/>
        </w:rPr>
        <w:t xml:space="preserve"> gender </w:t>
      </w:r>
      <w:proofErr w:type="spellStart"/>
      <w:r w:rsidRPr="00BC2B1C">
        <w:rPr>
          <w:rFonts w:ascii="Candara" w:hAnsi="Candara"/>
          <w:i/>
          <w:iCs/>
          <w:sz w:val="20"/>
          <w:lang w:val="en-ID"/>
        </w:rPr>
        <w:t>dalam</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pendidikan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merupakan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fondasi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penting</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untuk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menciptakan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masyarakat</w:t>
      </w:r>
      <w:proofErr w:type="spellEnd"/>
      <w:r w:rsidRPr="00BC2B1C">
        <w:rPr>
          <w:rFonts w:ascii="Candara" w:hAnsi="Candara"/>
          <w:i/>
          <w:iCs/>
          <w:sz w:val="20"/>
          <w:lang w:val="en-ID"/>
        </w:rPr>
        <w:t xml:space="preserve"> yang </w:t>
      </w:r>
      <w:proofErr w:type="spellStart"/>
      <w:r w:rsidRPr="00BC2B1C">
        <w:rPr>
          <w:rFonts w:ascii="Candara" w:hAnsi="Candara"/>
          <w:i/>
          <w:iCs/>
          <w:sz w:val="20"/>
          <w:lang w:val="en-ID"/>
        </w:rPr>
        <w:t>inklusif</w:t>
      </w:r>
      <w:proofErr w:type="spellEnd"/>
      <w:r w:rsidRPr="00BC2B1C">
        <w:rPr>
          <w:rFonts w:ascii="Candara" w:hAnsi="Candara"/>
          <w:i/>
          <w:iCs/>
          <w:sz w:val="20"/>
          <w:lang w:val="en-ID"/>
        </w:rPr>
        <w:t xml:space="preserve"> dan </w:t>
      </w:r>
      <w:proofErr w:type="spellStart"/>
      <w:r w:rsidRPr="00BC2B1C">
        <w:rPr>
          <w:rFonts w:ascii="Candara" w:hAnsi="Candara"/>
          <w:i/>
          <w:iCs/>
          <w:sz w:val="20"/>
          <w:lang w:val="en-ID"/>
        </w:rPr>
        <w:t>adil</w:t>
      </w:r>
      <w:proofErr w:type="spellEnd"/>
      <w:r w:rsidRPr="00BC2B1C">
        <w:rPr>
          <w:rFonts w:ascii="Candara" w:hAnsi="Candara"/>
          <w:i/>
          <w:iCs/>
          <w:sz w:val="20"/>
          <w:lang w:val="en-ID"/>
        </w:rPr>
        <w:t xml:space="preserve">. Artikel </w:t>
      </w:r>
      <w:proofErr w:type="spellStart"/>
      <w:r w:rsidRPr="00BC2B1C">
        <w:rPr>
          <w:rFonts w:ascii="Candara" w:hAnsi="Candara"/>
          <w:i/>
          <w:iCs/>
          <w:sz w:val="20"/>
          <w:lang w:val="en-ID"/>
        </w:rPr>
        <w:t>ini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mengeksplorasi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pendidikan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sebagai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sarana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strategis</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untuk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mengurangi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ketimpangan</w:t>
      </w:r>
      <w:proofErr w:type="spellEnd"/>
      <w:r w:rsidRPr="00BC2B1C">
        <w:rPr>
          <w:rFonts w:ascii="Candara" w:hAnsi="Candara"/>
          <w:i/>
          <w:iCs/>
          <w:sz w:val="20"/>
          <w:lang w:val="en-ID"/>
        </w:rPr>
        <w:t xml:space="preserve"> gender </w:t>
      </w:r>
      <w:proofErr w:type="spellStart"/>
      <w:r w:rsidRPr="00BC2B1C">
        <w:rPr>
          <w:rFonts w:ascii="Candara" w:hAnsi="Candara"/>
          <w:i/>
          <w:iCs/>
          <w:sz w:val="20"/>
          <w:lang w:val="en-ID"/>
        </w:rPr>
        <w:t>melalui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pendekatan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humanisme</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Dengan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mengadopsi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nilai-nilai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kemanusiaan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pendidikan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dapat</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menghapus</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stereotip</w:t>
      </w:r>
      <w:proofErr w:type="spellEnd"/>
      <w:r w:rsidRPr="00BC2B1C">
        <w:rPr>
          <w:rFonts w:ascii="Candara" w:hAnsi="Candara"/>
          <w:i/>
          <w:iCs/>
          <w:sz w:val="20"/>
          <w:lang w:val="en-ID"/>
        </w:rPr>
        <w:t xml:space="preserve"> gender dan </w:t>
      </w:r>
      <w:proofErr w:type="spellStart"/>
      <w:r w:rsidRPr="00BC2B1C">
        <w:rPr>
          <w:rFonts w:ascii="Candara" w:hAnsi="Candara"/>
          <w:i/>
          <w:iCs/>
          <w:sz w:val="20"/>
          <w:lang w:val="en-ID"/>
        </w:rPr>
        <w:t>menciptakan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ruang</w:t>
      </w:r>
      <w:proofErr w:type="spellEnd"/>
      <w:r w:rsidRPr="00BC2B1C">
        <w:rPr>
          <w:rFonts w:ascii="Candara" w:hAnsi="Candara"/>
          <w:i/>
          <w:iCs/>
          <w:sz w:val="20"/>
          <w:lang w:val="en-ID"/>
        </w:rPr>
        <w:t xml:space="preserve"> yang </w:t>
      </w:r>
      <w:proofErr w:type="spellStart"/>
      <w:r w:rsidRPr="00BC2B1C">
        <w:rPr>
          <w:rFonts w:ascii="Candara" w:hAnsi="Candara"/>
          <w:i/>
          <w:iCs/>
          <w:sz w:val="20"/>
          <w:lang w:val="en-ID"/>
        </w:rPr>
        <w:t>inklusif</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bagi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semua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individu</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baik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laki-laki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maupun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perempuan</w:t>
      </w:r>
      <w:proofErr w:type="spellEnd"/>
      <w:r w:rsidRPr="00BC2B1C">
        <w:rPr>
          <w:rFonts w:ascii="Candara" w:hAnsi="Candara"/>
          <w:i/>
          <w:iCs/>
          <w:sz w:val="20"/>
          <w:lang w:val="en-ID"/>
        </w:rPr>
        <w:t>.</w:t>
      </w:r>
      <w:r w:rsidR="00BC2B1C" w:rsidRPr="00BC2B1C">
        <w:rPr>
          <w:rFonts w:ascii="Candara" w:hAnsi="Candara"/>
          <w:i/>
          <w:iCs/>
          <w:sz w:val="20"/>
          <w:lang w:val="en-ID"/>
        </w:rPr>
        <w:t xml:space="preserve"> </w:t>
      </w:r>
      <w:proofErr w:type="spellStart"/>
      <w:r w:rsidRPr="00BC2B1C">
        <w:rPr>
          <w:rFonts w:ascii="Candara" w:hAnsi="Candara"/>
          <w:i/>
          <w:iCs/>
          <w:sz w:val="20"/>
          <w:lang w:val="en-ID"/>
        </w:rPr>
        <w:t>Pendekatan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ini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melibatkan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desain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kurikulum</w:t>
      </w:r>
      <w:proofErr w:type="spellEnd"/>
      <w:r w:rsidRPr="00BC2B1C">
        <w:rPr>
          <w:rFonts w:ascii="Candara" w:hAnsi="Candara"/>
          <w:i/>
          <w:iCs/>
          <w:sz w:val="20"/>
          <w:lang w:val="en-ID"/>
        </w:rPr>
        <w:t xml:space="preserve"> yang </w:t>
      </w:r>
      <w:proofErr w:type="spellStart"/>
      <w:r w:rsidRPr="00BC2B1C">
        <w:rPr>
          <w:rFonts w:ascii="Candara" w:hAnsi="Candara"/>
          <w:i/>
          <w:iCs/>
          <w:sz w:val="20"/>
          <w:lang w:val="en-ID"/>
        </w:rPr>
        <w:t>responsif</w:t>
      </w:r>
      <w:proofErr w:type="spellEnd"/>
      <w:r w:rsidRPr="00BC2B1C">
        <w:rPr>
          <w:rFonts w:ascii="Candara" w:hAnsi="Candara"/>
          <w:i/>
          <w:iCs/>
          <w:sz w:val="20"/>
          <w:lang w:val="en-ID"/>
        </w:rPr>
        <w:t xml:space="preserve"> gender, </w:t>
      </w:r>
      <w:proofErr w:type="spellStart"/>
      <w:r w:rsidRPr="00BC2B1C">
        <w:rPr>
          <w:rFonts w:ascii="Candara" w:hAnsi="Candara"/>
          <w:i/>
          <w:iCs/>
          <w:sz w:val="20"/>
          <w:lang w:val="en-ID"/>
        </w:rPr>
        <w:t>kebijakan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pemerintah</w:t>
      </w:r>
      <w:proofErr w:type="spellEnd"/>
      <w:r w:rsidRPr="00BC2B1C">
        <w:rPr>
          <w:rFonts w:ascii="Candara" w:hAnsi="Candara"/>
          <w:i/>
          <w:iCs/>
          <w:sz w:val="20"/>
          <w:lang w:val="en-ID"/>
        </w:rPr>
        <w:t xml:space="preserve"> yang </w:t>
      </w:r>
      <w:proofErr w:type="spellStart"/>
      <w:r w:rsidRPr="00BC2B1C">
        <w:rPr>
          <w:rFonts w:ascii="Candara" w:hAnsi="Candara"/>
          <w:i/>
          <w:iCs/>
          <w:sz w:val="20"/>
          <w:lang w:val="en-ID"/>
        </w:rPr>
        <w:t>mendukung</w:t>
      </w:r>
      <w:proofErr w:type="spellEnd"/>
      <w:r w:rsidRPr="00BC2B1C">
        <w:rPr>
          <w:rFonts w:ascii="Candara" w:hAnsi="Candara"/>
          <w:i/>
          <w:iCs/>
          <w:sz w:val="20"/>
          <w:lang w:val="en-ID"/>
        </w:rPr>
        <w:t xml:space="preserve">, dan </w:t>
      </w:r>
      <w:proofErr w:type="spellStart"/>
      <w:r w:rsidRPr="00BC2B1C">
        <w:rPr>
          <w:rFonts w:ascii="Candara" w:hAnsi="Candara"/>
          <w:i/>
          <w:iCs/>
          <w:sz w:val="20"/>
          <w:lang w:val="en-ID"/>
        </w:rPr>
        <w:t>kolaborasi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dengan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berbagai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pihak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Tantangan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seperti</w:t>
      </w:r>
      <w:proofErr w:type="spellEnd"/>
      <w:r w:rsidRPr="00BC2B1C">
        <w:rPr>
          <w:rFonts w:ascii="Candara" w:hAnsi="Candara"/>
          <w:i/>
          <w:iCs/>
          <w:sz w:val="20"/>
          <w:lang w:val="en-ID"/>
        </w:rPr>
        <w:t xml:space="preserve"> norma </w:t>
      </w:r>
      <w:proofErr w:type="spellStart"/>
      <w:r w:rsidRPr="00BC2B1C">
        <w:rPr>
          <w:rFonts w:ascii="Candara" w:hAnsi="Candara"/>
          <w:i/>
          <w:iCs/>
          <w:sz w:val="20"/>
          <w:lang w:val="en-ID"/>
        </w:rPr>
        <w:t>sosial</w:t>
      </w:r>
      <w:proofErr w:type="spellEnd"/>
      <w:r w:rsidRPr="00BC2B1C">
        <w:rPr>
          <w:rFonts w:ascii="Candara" w:hAnsi="Candara"/>
          <w:i/>
          <w:iCs/>
          <w:sz w:val="20"/>
          <w:lang w:val="en-ID"/>
        </w:rPr>
        <w:t xml:space="preserve"> yang </w:t>
      </w:r>
      <w:proofErr w:type="spellStart"/>
      <w:r w:rsidRPr="00BC2B1C">
        <w:rPr>
          <w:rFonts w:ascii="Candara" w:hAnsi="Candara"/>
          <w:i/>
          <w:iCs/>
          <w:sz w:val="20"/>
          <w:lang w:val="en-ID"/>
        </w:rPr>
        <w:t>membatasi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perempuan</w:t>
      </w:r>
      <w:proofErr w:type="spellEnd"/>
      <w:r w:rsidRPr="00BC2B1C">
        <w:rPr>
          <w:rFonts w:ascii="Candara" w:hAnsi="Candara"/>
          <w:i/>
          <w:iCs/>
          <w:sz w:val="20"/>
          <w:lang w:val="en-ID"/>
        </w:rPr>
        <w:t xml:space="preserve"> pada </w:t>
      </w:r>
      <w:proofErr w:type="spellStart"/>
      <w:r w:rsidRPr="00BC2B1C">
        <w:rPr>
          <w:rFonts w:ascii="Candara" w:hAnsi="Candara"/>
          <w:i/>
          <w:iCs/>
          <w:sz w:val="20"/>
          <w:lang w:val="en-ID"/>
        </w:rPr>
        <w:t>peran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domestik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serta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kesenjangan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akses</w:t>
      </w:r>
      <w:proofErr w:type="spellEnd"/>
      <w:r w:rsidRPr="00BC2B1C">
        <w:rPr>
          <w:rFonts w:ascii="Candara" w:hAnsi="Candara"/>
          <w:i/>
          <w:iCs/>
          <w:sz w:val="20"/>
          <w:lang w:val="en-ID"/>
        </w:rPr>
        <w:t xml:space="preserve"> di wilayah </w:t>
      </w:r>
      <w:proofErr w:type="spellStart"/>
      <w:r w:rsidRPr="00BC2B1C">
        <w:rPr>
          <w:rFonts w:ascii="Candara" w:hAnsi="Candara"/>
          <w:i/>
          <w:iCs/>
          <w:sz w:val="20"/>
          <w:lang w:val="en-ID"/>
        </w:rPr>
        <w:t>terpencil</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perlu</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ditangani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melalui</w:t>
      </w:r>
      <w:proofErr w:type="spellEnd"/>
      <w:r w:rsidRPr="00BC2B1C">
        <w:rPr>
          <w:rFonts w:ascii="Candara" w:hAnsi="Candara"/>
          <w:i/>
          <w:iCs/>
          <w:sz w:val="20"/>
          <w:lang w:val="en-ID"/>
        </w:rPr>
        <w:t xml:space="preserve"> program </w:t>
      </w:r>
      <w:proofErr w:type="spellStart"/>
      <w:r w:rsidRPr="00BC2B1C">
        <w:rPr>
          <w:rFonts w:ascii="Candara" w:hAnsi="Candara"/>
          <w:i/>
          <w:iCs/>
          <w:sz w:val="20"/>
          <w:lang w:val="en-ID"/>
        </w:rPr>
        <w:t>pemberdayaan</w:t>
      </w:r>
      <w:proofErr w:type="spellEnd"/>
      <w:r w:rsidRPr="00BC2B1C">
        <w:rPr>
          <w:rFonts w:ascii="Candara" w:hAnsi="Candara"/>
          <w:i/>
          <w:iCs/>
          <w:sz w:val="20"/>
          <w:lang w:val="en-ID"/>
        </w:rPr>
        <w:t xml:space="preserve"> dan </w:t>
      </w:r>
      <w:proofErr w:type="spellStart"/>
      <w:r w:rsidRPr="00BC2B1C">
        <w:rPr>
          <w:rFonts w:ascii="Candara" w:hAnsi="Candara"/>
          <w:i/>
          <w:iCs/>
          <w:sz w:val="20"/>
          <w:lang w:val="en-ID"/>
        </w:rPr>
        <w:t>kemajuan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teknologi</w:t>
      </w:r>
      <w:proofErr w:type="spellEnd"/>
      <w:r w:rsidRPr="00BC2B1C">
        <w:rPr>
          <w:rFonts w:ascii="Candara" w:hAnsi="Candara"/>
          <w:i/>
          <w:iCs/>
          <w:sz w:val="20"/>
          <w:lang w:val="en-ID"/>
        </w:rPr>
        <w:t xml:space="preserve">. Pendidikan yang </w:t>
      </w:r>
      <w:proofErr w:type="spellStart"/>
      <w:r w:rsidRPr="00BC2B1C">
        <w:rPr>
          <w:rFonts w:ascii="Candara" w:hAnsi="Candara"/>
          <w:i/>
          <w:iCs/>
          <w:sz w:val="20"/>
          <w:lang w:val="en-ID"/>
        </w:rPr>
        <w:t>adil</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tidak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hanya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membuka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akses</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tetapi</w:t>
      </w:r>
      <w:proofErr w:type="spellEnd"/>
      <w:r w:rsidRPr="00BC2B1C">
        <w:rPr>
          <w:rFonts w:ascii="Candara" w:hAnsi="Candara"/>
          <w:i/>
          <w:iCs/>
          <w:sz w:val="20"/>
          <w:lang w:val="en-ID"/>
        </w:rPr>
        <w:t xml:space="preserve"> juga </w:t>
      </w:r>
      <w:proofErr w:type="spellStart"/>
      <w:r w:rsidRPr="00BC2B1C">
        <w:rPr>
          <w:rFonts w:ascii="Candara" w:hAnsi="Candara"/>
          <w:i/>
          <w:iCs/>
          <w:sz w:val="20"/>
          <w:lang w:val="en-ID"/>
        </w:rPr>
        <w:t>memberikan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kesempatan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bagi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perempuan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untuk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berkembang</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secara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setara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terutama</w:t>
      </w:r>
      <w:proofErr w:type="spellEnd"/>
      <w:r w:rsidRPr="00BC2B1C">
        <w:rPr>
          <w:rFonts w:ascii="Candara" w:hAnsi="Candara"/>
          <w:i/>
          <w:iCs/>
          <w:sz w:val="20"/>
          <w:lang w:val="en-ID"/>
        </w:rPr>
        <w:t xml:space="preserve"> di </w:t>
      </w:r>
      <w:proofErr w:type="spellStart"/>
      <w:r w:rsidRPr="00BC2B1C">
        <w:rPr>
          <w:rFonts w:ascii="Candara" w:hAnsi="Candara"/>
          <w:i/>
          <w:iCs/>
          <w:sz w:val="20"/>
          <w:lang w:val="en-ID"/>
        </w:rPr>
        <w:t>bidang</w:t>
      </w:r>
      <w:proofErr w:type="spellEnd"/>
      <w:r w:rsidRPr="00BC2B1C">
        <w:rPr>
          <w:rFonts w:ascii="Candara" w:hAnsi="Candara"/>
          <w:i/>
          <w:iCs/>
          <w:sz w:val="20"/>
          <w:lang w:val="en-ID"/>
        </w:rPr>
        <w:t xml:space="preserve"> yang </w:t>
      </w:r>
      <w:proofErr w:type="spellStart"/>
      <w:r w:rsidRPr="00BC2B1C">
        <w:rPr>
          <w:rFonts w:ascii="Candara" w:hAnsi="Candara"/>
          <w:i/>
          <w:iCs/>
          <w:sz w:val="20"/>
          <w:lang w:val="en-ID"/>
        </w:rPr>
        <w:t>selama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ini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didominasi</w:t>
      </w:r>
      <w:proofErr w:type="spellEnd"/>
      <w:r w:rsidRPr="00BC2B1C">
        <w:rPr>
          <w:rFonts w:ascii="Candara" w:hAnsi="Candara"/>
          <w:i/>
          <w:iCs/>
          <w:sz w:val="20"/>
          <w:lang w:val="en-ID"/>
        </w:rPr>
        <w:t xml:space="preserve"> oleh </w:t>
      </w:r>
      <w:proofErr w:type="spellStart"/>
      <w:r w:rsidRPr="00BC2B1C">
        <w:rPr>
          <w:rFonts w:ascii="Candara" w:hAnsi="Candara"/>
          <w:i/>
          <w:iCs/>
          <w:sz w:val="20"/>
          <w:lang w:val="en-ID"/>
        </w:rPr>
        <w:t>laki-laki</w:t>
      </w:r>
      <w:proofErr w:type="spellEnd"/>
      <w:r w:rsidRPr="00BC2B1C">
        <w:rPr>
          <w:rFonts w:ascii="Candara" w:hAnsi="Candara"/>
          <w:i/>
          <w:iCs/>
          <w:sz w:val="20"/>
          <w:lang w:val="en-ID"/>
        </w:rPr>
        <w:t>.</w:t>
      </w:r>
    </w:p>
    <w:p w14:paraId="06C5A0C0" w14:textId="688388F8" w:rsidR="004D25E0" w:rsidRPr="00BC2B1C" w:rsidRDefault="004D25E0" w:rsidP="004D25E0">
      <w:pPr>
        <w:pBdr>
          <w:bottom w:val="single" w:sz="4" w:space="1" w:color="auto"/>
        </w:pBdr>
        <w:spacing w:before="0" w:line="240" w:lineRule="auto"/>
        <w:rPr>
          <w:rFonts w:ascii="Candara" w:hAnsi="Candara"/>
          <w:i/>
          <w:iCs/>
          <w:sz w:val="20"/>
          <w:lang w:val="en-ID"/>
        </w:rPr>
      </w:pPr>
      <w:proofErr w:type="spellStart"/>
      <w:r w:rsidRPr="00BC2B1C">
        <w:rPr>
          <w:rFonts w:ascii="Candara" w:hAnsi="Candara"/>
          <w:i/>
          <w:iCs/>
          <w:sz w:val="20"/>
          <w:lang w:val="en-ID"/>
        </w:rPr>
        <w:t>Melalui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implementasi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kurikulum</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berbasis</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humanisme</w:t>
      </w:r>
      <w:proofErr w:type="spellEnd"/>
      <w:r w:rsidRPr="00BC2B1C">
        <w:rPr>
          <w:rFonts w:ascii="Candara" w:hAnsi="Candara"/>
          <w:i/>
          <w:iCs/>
          <w:sz w:val="20"/>
          <w:lang w:val="en-ID"/>
        </w:rPr>
        <w:t xml:space="preserve"> dan </w:t>
      </w:r>
      <w:proofErr w:type="spellStart"/>
      <w:r w:rsidRPr="00BC2B1C">
        <w:rPr>
          <w:rFonts w:ascii="Candara" w:hAnsi="Candara"/>
          <w:i/>
          <w:iCs/>
          <w:sz w:val="20"/>
          <w:lang w:val="en-ID"/>
        </w:rPr>
        <w:t>kebijakan</w:t>
      </w:r>
      <w:proofErr w:type="spellEnd"/>
      <w:r w:rsidRPr="00BC2B1C">
        <w:rPr>
          <w:rFonts w:ascii="Candara" w:hAnsi="Candara"/>
          <w:i/>
          <w:iCs/>
          <w:sz w:val="20"/>
          <w:lang w:val="en-ID"/>
        </w:rPr>
        <w:t xml:space="preserve"> yang </w:t>
      </w:r>
      <w:proofErr w:type="spellStart"/>
      <w:r w:rsidRPr="00BC2B1C">
        <w:rPr>
          <w:rFonts w:ascii="Candara" w:hAnsi="Candara"/>
          <w:i/>
          <w:iCs/>
          <w:sz w:val="20"/>
          <w:lang w:val="en-ID"/>
        </w:rPr>
        <w:t>proaktif</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diharapkan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generasi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mendatang</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dapat</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memahami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nilai-nilai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keberagaman</w:t>
      </w:r>
      <w:proofErr w:type="spellEnd"/>
      <w:r w:rsidRPr="00BC2B1C">
        <w:rPr>
          <w:rFonts w:ascii="Candara" w:hAnsi="Candara"/>
          <w:i/>
          <w:iCs/>
          <w:sz w:val="20"/>
          <w:lang w:val="en-ID"/>
        </w:rPr>
        <w:t xml:space="preserve"> dan </w:t>
      </w:r>
      <w:proofErr w:type="spellStart"/>
      <w:r w:rsidRPr="00BC2B1C">
        <w:rPr>
          <w:rFonts w:ascii="Candara" w:hAnsi="Candara"/>
          <w:i/>
          <w:iCs/>
          <w:sz w:val="20"/>
          <w:lang w:val="en-ID"/>
        </w:rPr>
        <w:t>keadilan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sosial</w:t>
      </w:r>
      <w:proofErr w:type="spellEnd"/>
      <w:r w:rsidRPr="00BC2B1C">
        <w:rPr>
          <w:rFonts w:ascii="Candara" w:hAnsi="Candara"/>
          <w:i/>
          <w:iCs/>
          <w:sz w:val="20"/>
          <w:lang w:val="en-ID"/>
        </w:rPr>
        <w:t xml:space="preserve">. Artikel </w:t>
      </w:r>
      <w:proofErr w:type="spellStart"/>
      <w:r w:rsidRPr="00BC2B1C">
        <w:rPr>
          <w:rFonts w:ascii="Candara" w:hAnsi="Candara"/>
          <w:i/>
          <w:iCs/>
          <w:sz w:val="20"/>
          <w:lang w:val="en-ID"/>
        </w:rPr>
        <w:t>ini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menegaskan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bahwa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kesetaraan</w:t>
      </w:r>
      <w:proofErr w:type="spellEnd"/>
      <w:r w:rsidRPr="00BC2B1C">
        <w:rPr>
          <w:rFonts w:ascii="Candara" w:hAnsi="Candara"/>
          <w:i/>
          <w:iCs/>
          <w:sz w:val="20"/>
          <w:lang w:val="en-ID"/>
        </w:rPr>
        <w:t xml:space="preserve"> gender </w:t>
      </w:r>
      <w:proofErr w:type="spellStart"/>
      <w:r w:rsidRPr="00BC2B1C">
        <w:rPr>
          <w:rFonts w:ascii="Candara" w:hAnsi="Candara"/>
          <w:i/>
          <w:iCs/>
          <w:sz w:val="20"/>
          <w:lang w:val="en-ID"/>
        </w:rPr>
        <w:t>dalam</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pendidikan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bukan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hanya</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tujuan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tetapi</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kebutuhan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mutlak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untuk</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membangun</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masyarakat</w:t>
      </w:r>
      <w:proofErr w:type="spellEnd"/>
      <w:r w:rsidRPr="00BC2B1C">
        <w:rPr>
          <w:rFonts w:ascii="Candara" w:hAnsi="Candara"/>
          <w:i/>
          <w:iCs/>
          <w:sz w:val="20"/>
          <w:lang w:val="en-ID"/>
        </w:rPr>
        <w:t xml:space="preserve"> yang </w:t>
      </w:r>
      <w:proofErr w:type="spellStart"/>
      <w:r w:rsidRPr="00BC2B1C">
        <w:rPr>
          <w:rFonts w:ascii="Candara" w:hAnsi="Candara"/>
          <w:i/>
          <w:iCs/>
          <w:sz w:val="20"/>
          <w:lang w:val="en-ID"/>
        </w:rPr>
        <w:t>lebih</w:t>
      </w:r>
      <w:proofErr w:type="spellEnd"/>
      <w:r w:rsidRPr="00BC2B1C">
        <w:rPr>
          <w:rFonts w:ascii="Candara" w:hAnsi="Candara"/>
          <w:i/>
          <w:iCs/>
          <w:sz w:val="20"/>
          <w:lang w:val="en-ID"/>
        </w:rPr>
        <w:t xml:space="preserve"> </w:t>
      </w:r>
      <w:proofErr w:type="spellStart"/>
      <w:r w:rsidRPr="00BC2B1C">
        <w:rPr>
          <w:rFonts w:ascii="Candara" w:hAnsi="Candara"/>
          <w:i/>
          <w:iCs/>
          <w:sz w:val="20"/>
          <w:lang w:val="en-ID"/>
        </w:rPr>
        <w:t>baik</w:t>
      </w:r>
      <w:proofErr w:type="spellEnd"/>
      <w:r w:rsidRPr="00BC2B1C">
        <w:rPr>
          <w:rFonts w:ascii="Candara" w:hAnsi="Candara"/>
          <w:i/>
          <w:iCs/>
          <w:sz w:val="20"/>
          <w:lang w:val="en-ID"/>
        </w:rPr>
        <w:t>.</w:t>
      </w:r>
    </w:p>
    <w:p w14:paraId="6B4098E9" w14:textId="77777777" w:rsidR="00B63463" w:rsidRPr="00BC2B1C" w:rsidRDefault="00B63463" w:rsidP="00B63463">
      <w:pPr>
        <w:pBdr>
          <w:bottom w:val="single" w:sz="4" w:space="1" w:color="auto"/>
        </w:pBdr>
        <w:spacing w:before="0" w:line="240" w:lineRule="auto"/>
        <w:rPr>
          <w:rFonts w:ascii="Candara" w:hAnsi="Candara" w:cstheme="majorBidi"/>
          <w:b/>
          <w:sz w:val="20"/>
        </w:rPr>
      </w:pPr>
      <w:r w:rsidRPr="00BC2B1C">
        <w:rPr>
          <w:rFonts w:ascii="Candara" w:hAnsi="Candara" w:cstheme="majorBidi"/>
          <w:b/>
          <w:sz w:val="20"/>
        </w:rPr>
        <w:t>A B S T R A C T</w:t>
      </w:r>
    </w:p>
    <w:p w14:paraId="6BC9FFE8" w14:textId="068D649A" w:rsidR="004D25E0" w:rsidRPr="00BC2B1C" w:rsidRDefault="004D25E0" w:rsidP="00B63463">
      <w:pPr>
        <w:spacing w:before="0" w:line="240" w:lineRule="auto"/>
        <w:rPr>
          <w:rFonts w:ascii="Candara" w:hAnsi="Candara" w:cstheme="majorBidi"/>
          <w:sz w:val="20"/>
          <w:lang w:val="en-ID"/>
        </w:rPr>
      </w:pPr>
      <w:r w:rsidRPr="00BC2B1C">
        <w:rPr>
          <w:rFonts w:ascii="Candara" w:hAnsi="Candara" w:cstheme="majorBidi"/>
          <w:sz w:val="20"/>
          <w:lang w:val="en-ID"/>
        </w:rPr>
        <w:t>Gender equality in education is a crucial foundation for creating an inclusive and just society. This article explores education as a strategic means to reduce gender disparities through a humanistic approach. By embracing humanistic values, education can dismantle gender stereotypes and establish a more inclusive space for all individuals, both men and women.</w:t>
      </w:r>
      <w:r w:rsidR="00BC2B1C" w:rsidRPr="00BC2B1C">
        <w:rPr>
          <w:rFonts w:ascii="Candara" w:hAnsi="Candara" w:cstheme="majorBidi"/>
          <w:sz w:val="20"/>
          <w:lang w:val="en-ID"/>
        </w:rPr>
        <w:t xml:space="preserve"> </w:t>
      </w:r>
      <w:r w:rsidRPr="00BC2B1C">
        <w:rPr>
          <w:rFonts w:ascii="Candara" w:hAnsi="Candara" w:cstheme="majorBidi"/>
          <w:sz w:val="20"/>
          <w:lang w:val="en-ID"/>
        </w:rPr>
        <w:t>This approach involves designing gender-responsive curricula, implementing supportive government policies, and fostering collaboration with various stakeholders. Challenges such as social norms that confine women to domestic roles and unequal access in remote areas must be addressed through empowerment programs and technological advancements. Equitable education not only broadens access but also provides opportunities for women to thrive equally, particularly in fields traditionally dominated by men.</w:t>
      </w:r>
      <w:r w:rsidR="00BC2B1C" w:rsidRPr="00BC2B1C">
        <w:rPr>
          <w:rFonts w:ascii="Candara" w:hAnsi="Candara" w:cstheme="majorBidi"/>
          <w:sz w:val="20"/>
          <w:lang w:val="en-ID"/>
        </w:rPr>
        <w:t xml:space="preserve"> </w:t>
      </w:r>
      <w:r w:rsidRPr="00BC2B1C">
        <w:rPr>
          <w:rFonts w:ascii="Candara" w:hAnsi="Candara" w:cstheme="majorBidi"/>
          <w:sz w:val="20"/>
          <w:lang w:val="en-ID"/>
        </w:rPr>
        <w:t>Through the implementation of humanistic curricula and proactive policies, future generations are expected to embrace the values of diversity and social justice. This article emphasizes that gender equality in education is not merely an aspiration but an essential need for building a better society.</w:t>
      </w:r>
    </w:p>
    <w:p w14:paraId="63E22BCA" w14:textId="77777777" w:rsidR="00B63463" w:rsidRPr="00BC2B1C" w:rsidRDefault="00B63463" w:rsidP="00B63463">
      <w:pPr>
        <w:pStyle w:val="Heading1"/>
        <w:keepNext w:val="0"/>
        <w:widowControl w:val="0"/>
        <w:spacing w:after="240" w:line="240" w:lineRule="auto"/>
        <w:jc w:val="left"/>
        <w:rPr>
          <w:rFonts w:ascii="Candara" w:hAnsi="Candara" w:cstheme="majorBidi"/>
          <w:b w:val="0"/>
          <w:bCs/>
          <w:caps w:val="0"/>
          <w:sz w:val="28"/>
          <w:szCs w:val="28"/>
        </w:rPr>
      </w:pPr>
      <w:proofErr w:type="spellStart"/>
      <w:r w:rsidRPr="00BC2B1C">
        <w:rPr>
          <w:rFonts w:ascii="Candara" w:hAnsi="Candara" w:cstheme="majorBidi"/>
          <w:caps w:val="0"/>
          <w:sz w:val="28"/>
          <w:szCs w:val="28"/>
        </w:rPr>
        <w:t>Pendahuluan</w:t>
      </w:r>
      <w:proofErr w:type="spellEnd"/>
    </w:p>
    <w:p w14:paraId="4D38B404" w14:textId="4C10E766" w:rsidR="004D25E0" w:rsidRPr="00BC2B1C" w:rsidRDefault="004D25E0" w:rsidP="00BC2B1C">
      <w:pPr>
        <w:spacing w:before="120" w:after="120" w:line="240" w:lineRule="auto"/>
        <w:ind w:firstLine="221"/>
        <w:rPr>
          <w:rFonts w:ascii="Candara" w:hAnsi="Candara" w:cstheme="majorBidi"/>
          <w:szCs w:val="24"/>
          <w:lang w:val="en-ID"/>
        </w:rPr>
      </w:pPr>
      <w:bookmarkStart w:id="0" w:name="_Hlk139848611"/>
      <w:proofErr w:type="spellStart"/>
      <w:r w:rsidRPr="00BC2B1C">
        <w:rPr>
          <w:rFonts w:ascii="Candara" w:hAnsi="Candara" w:cstheme="majorBidi"/>
          <w:szCs w:val="24"/>
          <w:lang w:val="en-ID"/>
        </w:rPr>
        <w:t>Kesetaraan</w:t>
      </w:r>
      <w:proofErr w:type="spellEnd"/>
      <w:r w:rsidRPr="00BC2B1C">
        <w:rPr>
          <w:rFonts w:ascii="Candara" w:hAnsi="Candara" w:cstheme="majorBidi"/>
          <w:szCs w:val="24"/>
          <w:lang w:val="en-ID"/>
        </w:rPr>
        <w:t xml:space="preserve"> gender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bukan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sekadar</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tuntutan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sosial</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tetapi</w:t>
      </w:r>
      <w:proofErr w:type="spellEnd"/>
      <w:r w:rsidRPr="00BC2B1C">
        <w:rPr>
          <w:rFonts w:ascii="Candara" w:hAnsi="Candara" w:cstheme="majorBidi"/>
          <w:szCs w:val="24"/>
          <w:lang w:val="en-ID"/>
        </w:rPr>
        <w:t xml:space="preserve"> juga </w:t>
      </w:r>
      <w:proofErr w:type="spellStart"/>
      <w:r w:rsidRPr="00BC2B1C">
        <w:rPr>
          <w:rFonts w:ascii="Candara" w:hAnsi="Candara" w:cstheme="majorBidi"/>
          <w:szCs w:val="24"/>
          <w:lang w:val="en-ID"/>
        </w:rPr>
        <w:t>elemen</w:t>
      </w:r>
      <w:proofErr w:type="spellEnd"/>
      <w:r w:rsidRPr="00BC2B1C">
        <w:rPr>
          <w:rFonts w:ascii="Candara" w:hAnsi="Candara" w:cstheme="majorBidi"/>
          <w:szCs w:val="24"/>
          <w:lang w:val="en-ID"/>
        </w:rPr>
        <w:t xml:space="preserve"> fundamental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mencapai</w:t>
      </w:r>
      <w:proofErr w:type="spellEnd"/>
      <w:r w:rsidRPr="00BC2B1C">
        <w:rPr>
          <w:rFonts w:ascii="Candara" w:hAnsi="Candara" w:cstheme="majorBidi"/>
          <w:szCs w:val="24"/>
          <w:lang w:val="en-ID"/>
        </w:rPr>
        <w:t xml:space="preserve"> Tujuan Pembangunan </w:t>
      </w:r>
      <w:proofErr w:type="spellStart"/>
      <w:r w:rsidRPr="00BC2B1C">
        <w:rPr>
          <w:rFonts w:ascii="Candara" w:hAnsi="Candara" w:cstheme="majorBidi"/>
          <w:szCs w:val="24"/>
          <w:lang w:val="en-ID"/>
        </w:rPr>
        <w:t>Berkelanjutan</w:t>
      </w:r>
      <w:proofErr w:type="spellEnd"/>
      <w:r w:rsidRPr="00BC2B1C">
        <w:rPr>
          <w:rFonts w:ascii="Candara" w:hAnsi="Candara" w:cstheme="majorBidi"/>
          <w:szCs w:val="24"/>
          <w:lang w:val="en-ID"/>
        </w:rPr>
        <w:t xml:space="preserve"> (SDGs) yang </w:t>
      </w:r>
      <w:proofErr w:type="spellStart"/>
      <w:r w:rsidRPr="00BC2B1C">
        <w:rPr>
          <w:rFonts w:ascii="Candara" w:hAnsi="Candara" w:cstheme="majorBidi"/>
          <w:szCs w:val="24"/>
          <w:lang w:val="en-ID"/>
        </w:rPr>
        <w:t>dicanangkan</w:t>
      </w:r>
      <w:proofErr w:type="spellEnd"/>
      <w:r w:rsidRPr="00BC2B1C">
        <w:rPr>
          <w:rFonts w:ascii="Candara" w:hAnsi="Candara" w:cstheme="majorBidi"/>
          <w:szCs w:val="24"/>
          <w:lang w:val="en-ID"/>
        </w:rPr>
        <w:t xml:space="preserve"> oleh </w:t>
      </w:r>
      <w:proofErr w:type="spellStart"/>
      <w:r w:rsidRPr="00BC2B1C">
        <w:rPr>
          <w:rFonts w:ascii="Candara" w:hAnsi="Candara" w:cstheme="majorBidi"/>
          <w:szCs w:val="24"/>
          <w:lang w:val="en-ID"/>
        </w:rPr>
        <w:t>Perserikatan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Bangsa-Bangsa</w:t>
      </w:r>
      <w:proofErr w:type="spellEnd"/>
      <w:r w:rsidRPr="00BC2B1C">
        <w:rPr>
          <w:rFonts w:ascii="Candara" w:hAnsi="Candara" w:cstheme="majorBidi"/>
          <w:szCs w:val="24"/>
          <w:lang w:val="en-ID"/>
        </w:rPr>
        <w:t xml:space="preserve"> (PBB). SDGs </w:t>
      </w:r>
      <w:proofErr w:type="spellStart"/>
      <w:r w:rsidRPr="00BC2B1C">
        <w:rPr>
          <w:rFonts w:ascii="Candara" w:hAnsi="Candara" w:cstheme="majorBidi"/>
          <w:szCs w:val="24"/>
          <w:lang w:val="en-ID"/>
        </w:rPr>
        <w:t>menekankan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pentingnya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menciptakan</w:t>
      </w:r>
      <w:proofErr w:type="spellEnd"/>
      <w:r w:rsidRPr="00BC2B1C">
        <w:rPr>
          <w:rFonts w:ascii="Candara" w:hAnsi="Candara" w:cstheme="majorBidi"/>
          <w:szCs w:val="24"/>
          <w:lang w:val="en-ID"/>
        </w:rPr>
        <w:t xml:space="preserve"> dunia yang </w:t>
      </w:r>
      <w:proofErr w:type="spellStart"/>
      <w:r w:rsidRPr="00BC2B1C">
        <w:rPr>
          <w:rFonts w:ascii="Candara" w:hAnsi="Candara" w:cstheme="majorBidi"/>
          <w:szCs w:val="24"/>
          <w:lang w:val="en-ID"/>
        </w:rPr>
        <w:t>lebih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adil</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inklusif</w:t>
      </w:r>
      <w:proofErr w:type="spellEnd"/>
      <w:r w:rsidRPr="00BC2B1C">
        <w:rPr>
          <w:rFonts w:ascii="Candara" w:hAnsi="Candara" w:cstheme="majorBidi"/>
          <w:szCs w:val="24"/>
          <w:lang w:val="en-ID"/>
        </w:rPr>
        <w:t xml:space="preserve">, di mana </w:t>
      </w:r>
      <w:proofErr w:type="spellStart"/>
      <w:r w:rsidRPr="00BC2B1C">
        <w:rPr>
          <w:rFonts w:ascii="Candara" w:hAnsi="Candara" w:cstheme="majorBidi"/>
          <w:szCs w:val="24"/>
          <w:lang w:val="en-ID"/>
        </w:rPr>
        <w:t>setiap</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individu</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tanpa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memandang</w:t>
      </w:r>
      <w:proofErr w:type="spellEnd"/>
      <w:r w:rsidRPr="00BC2B1C">
        <w:rPr>
          <w:rFonts w:ascii="Candara" w:hAnsi="Candara" w:cstheme="majorBidi"/>
          <w:szCs w:val="24"/>
          <w:lang w:val="en-ID"/>
        </w:rPr>
        <w:t xml:space="preserve"> gender, </w:t>
      </w:r>
      <w:proofErr w:type="spellStart"/>
      <w:r w:rsidRPr="00BC2B1C">
        <w:rPr>
          <w:rFonts w:ascii="Candara" w:hAnsi="Candara" w:cstheme="majorBidi"/>
          <w:szCs w:val="24"/>
          <w:lang w:val="en-ID"/>
        </w:rPr>
        <w:t>memiliki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akses</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setara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terhadap</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berkualitas</w:t>
      </w:r>
      <w:proofErr w:type="spellEnd"/>
      <w:r w:rsidRPr="00BC2B1C">
        <w:rPr>
          <w:rFonts w:ascii="Candara" w:hAnsi="Candara" w:cstheme="majorBidi"/>
          <w:szCs w:val="24"/>
          <w:lang w:val="en-ID"/>
        </w:rPr>
        <w:t xml:space="preserve">. </w:t>
      </w:r>
      <w:r w:rsidRPr="00BC2B1C">
        <w:rPr>
          <w:rFonts w:ascii="Candara" w:hAnsi="Candara" w:cstheme="majorBidi"/>
          <w:szCs w:val="24"/>
          <w:lang w:val="en-ID"/>
        </w:rPr>
        <w:lastRenderedPageBreak/>
        <w:t xml:space="preserve">Pendidikan </w:t>
      </w:r>
      <w:proofErr w:type="spellStart"/>
      <w:r w:rsidRPr="00BC2B1C">
        <w:rPr>
          <w:rFonts w:ascii="Candara" w:hAnsi="Candara" w:cstheme="majorBidi"/>
          <w:szCs w:val="24"/>
          <w:lang w:val="en-ID"/>
        </w:rPr>
        <w:t>memegang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peranan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sentral</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mengurangi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ketidaksetaraan</w:t>
      </w:r>
      <w:proofErr w:type="spellEnd"/>
      <w:r w:rsidRPr="00BC2B1C">
        <w:rPr>
          <w:rFonts w:ascii="Candara" w:hAnsi="Candara" w:cstheme="majorBidi"/>
          <w:szCs w:val="24"/>
          <w:lang w:val="en-ID"/>
        </w:rPr>
        <w:t xml:space="preserve"> gender, </w:t>
      </w:r>
      <w:proofErr w:type="spellStart"/>
      <w:r w:rsidRPr="00BC2B1C">
        <w:rPr>
          <w:rFonts w:ascii="Candara" w:hAnsi="Candara" w:cstheme="majorBidi"/>
          <w:szCs w:val="24"/>
          <w:lang w:val="en-ID"/>
        </w:rPr>
        <w:t>karena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melalui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pendidikanlah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dapat</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memperoleh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pengetahuan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keterampilan</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peluang</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memungkinkan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mereka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untuk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berkontribusi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secara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maksimal</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berbagai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aspek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kehidupan</w:t>
      </w:r>
      <w:proofErr w:type="spellEnd"/>
      <w:r w:rsidRPr="00BC2B1C">
        <w:rPr>
          <w:rFonts w:ascii="Candara" w:hAnsi="Candara" w:cstheme="majorBidi"/>
          <w:szCs w:val="24"/>
          <w:lang w:val="en-ID"/>
        </w:rPr>
        <w:t>.</w:t>
      </w:r>
      <w:r w:rsidR="00BC2B1C" w:rsidRPr="00BC2B1C">
        <w:rPr>
          <w:rFonts w:ascii="Candara" w:hAnsi="Candara" w:cstheme="majorBidi"/>
          <w:szCs w:val="24"/>
          <w:lang w:val="en-ID"/>
        </w:rPr>
        <w:t xml:space="preserve"> </w:t>
      </w:r>
      <w:proofErr w:type="spellStart"/>
      <w:r w:rsidRPr="00BC2B1C">
        <w:rPr>
          <w:rFonts w:ascii="Candara" w:hAnsi="Candara" w:cstheme="majorBidi"/>
          <w:szCs w:val="24"/>
          <w:lang w:val="en-ID"/>
        </w:rPr>
        <w:t>Namun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meskipun</w:t>
      </w:r>
      <w:proofErr w:type="spellEnd"/>
      <w:r w:rsidRPr="00BC2B1C">
        <w:rPr>
          <w:rFonts w:ascii="Candara" w:hAnsi="Candara" w:cstheme="majorBidi"/>
          <w:szCs w:val="24"/>
          <w:lang w:val="en-ID"/>
        </w:rPr>
        <w:t xml:space="preserve"> Indonesia </w:t>
      </w:r>
      <w:proofErr w:type="spellStart"/>
      <w:r w:rsidRPr="00BC2B1C">
        <w:rPr>
          <w:rFonts w:ascii="Candara" w:hAnsi="Candara" w:cstheme="majorBidi"/>
          <w:szCs w:val="24"/>
          <w:lang w:val="en-ID"/>
        </w:rPr>
        <w:t>telah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menunjukkan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kemajuan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mengupayakan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kesetaraan</w:t>
      </w:r>
      <w:proofErr w:type="spellEnd"/>
      <w:r w:rsidRPr="00BC2B1C">
        <w:rPr>
          <w:rFonts w:ascii="Candara" w:hAnsi="Candara" w:cstheme="majorBidi"/>
          <w:szCs w:val="24"/>
          <w:lang w:val="en-ID"/>
        </w:rPr>
        <w:t xml:space="preserve"> gender, </w:t>
      </w:r>
      <w:proofErr w:type="spellStart"/>
      <w:r w:rsidRPr="00BC2B1C">
        <w:rPr>
          <w:rFonts w:ascii="Candara" w:hAnsi="Candara" w:cstheme="majorBidi"/>
          <w:szCs w:val="24"/>
          <w:lang w:val="en-ID"/>
        </w:rPr>
        <w:t>tantangan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besar</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masih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membayangi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terutama</w:t>
      </w:r>
      <w:proofErr w:type="spellEnd"/>
      <w:r w:rsidRPr="00BC2B1C">
        <w:rPr>
          <w:rFonts w:ascii="Candara" w:hAnsi="Candara" w:cstheme="majorBidi"/>
          <w:szCs w:val="24"/>
          <w:lang w:val="en-ID"/>
        </w:rPr>
        <w:t xml:space="preserve"> di wilayah Indonesia Timur. Daerah </w:t>
      </w:r>
      <w:proofErr w:type="spellStart"/>
      <w:r w:rsidRPr="00BC2B1C">
        <w:rPr>
          <w:rFonts w:ascii="Candara" w:hAnsi="Candara" w:cstheme="majorBidi"/>
          <w:szCs w:val="24"/>
          <w:lang w:val="en-ID"/>
        </w:rPr>
        <w:t>ini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menghadapi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kesenjangan</w:t>
      </w:r>
      <w:proofErr w:type="spellEnd"/>
      <w:r w:rsidRPr="00BC2B1C">
        <w:rPr>
          <w:rFonts w:ascii="Candara" w:hAnsi="Candara" w:cstheme="majorBidi"/>
          <w:szCs w:val="24"/>
          <w:lang w:val="en-ID"/>
        </w:rPr>
        <w:t xml:space="preserve"> gender yang </w:t>
      </w:r>
      <w:proofErr w:type="spellStart"/>
      <w:r w:rsidRPr="00BC2B1C">
        <w:rPr>
          <w:rFonts w:ascii="Candara" w:hAnsi="Candara" w:cstheme="majorBidi"/>
          <w:szCs w:val="24"/>
          <w:lang w:val="en-ID"/>
        </w:rPr>
        <w:t>signifikan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mulai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dari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rendahnya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tingkat</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partisipasi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formal </w:t>
      </w:r>
      <w:proofErr w:type="spellStart"/>
      <w:r w:rsidRPr="00BC2B1C">
        <w:rPr>
          <w:rFonts w:ascii="Candara" w:hAnsi="Candara" w:cstheme="majorBidi"/>
          <w:szCs w:val="24"/>
          <w:lang w:val="en-ID"/>
        </w:rPr>
        <w:t>hingga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keterbatasan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akses</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sumber</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daya</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fasilitas</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Ketidaksetaraan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sering</w:t>
      </w:r>
      <w:proofErr w:type="spellEnd"/>
      <w:r w:rsidRPr="00BC2B1C">
        <w:rPr>
          <w:rFonts w:ascii="Candara" w:hAnsi="Candara" w:cstheme="majorBidi"/>
          <w:szCs w:val="24"/>
          <w:lang w:val="en-ID"/>
        </w:rPr>
        <w:t xml:space="preserve"> kali </w:t>
      </w:r>
      <w:proofErr w:type="spellStart"/>
      <w:r w:rsidRPr="00BC2B1C">
        <w:rPr>
          <w:rFonts w:ascii="Candara" w:hAnsi="Candara" w:cstheme="majorBidi"/>
          <w:szCs w:val="24"/>
          <w:lang w:val="en-ID"/>
        </w:rPr>
        <w:t>diperparah</w:t>
      </w:r>
      <w:proofErr w:type="spellEnd"/>
      <w:r w:rsidRPr="00BC2B1C">
        <w:rPr>
          <w:rFonts w:ascii="Candara" w:hAnsi="Candara" w:cstheme="majorBidi"/>
          <w:szCs w:val="24"/>
          <w:lang w:val="en-ID"/>
        </w:rPr>
        <w:t xml:space="preserve"> oleh norma-norma </w:t>
      </w:r>
      <w:proofErr w:type="spellStart"/>
      <w:r w:rsidRPr="00BC2B1C">
        <w:rPr>
          <w:rFonts w:ascii="Candara" w:hAnsi="Candara" w:cstheme="majorBidi"/>
          <w:szCs w:val="24"/>
          <w:lang w:val="en-ID"/>
        </w:rPr>
        <w:t>budaya</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sosial</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masih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kuat</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cenderung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menempatkan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pada </w:t>
      </w:r>
      <w:proofErr w:type="spellStart"/>
      <w:r w:rsidRPr="00BC2B1C">
        <w:rPr>
          <w:rFonts w:ascii="Candara" w:hAnsi="Candara" w:cstheme="majorBidi"/>
          <w:szCs w:val="24"/>
          <w:lang w:val="en-ID"/>
        </w:rPr>
        <w:t>peran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domestik</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membatasi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kesempatan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mereka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untuk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berkembang</w:t>
      </w:r>
      <w:proofErr w:type="spellEnd"/>
      <w:r w:rsidRPr="00BC2B1C">
        <w:rPr>
          <w:rFonts w:ascii="Candara" w:hAnsi="Candara" w:cstheme="majorBidi"/>
          <w:szCs w:val="24"/>
          <w:lang w:val="en-ID"/>
        </w:rPr>
        <w:t xml:space="preserve"> di </w:t>
      </w:r>
      <w:proofErr w:type="spellStart"/>
      <w:r w:rsidRPr="00BC2B1C">
        <w:rPr>
          <w:rFonts w:ascii="Candara" w:hAnsi="Candara" w:cstheme="majorBidi"/>
          <w:szCs w:val="24"/>
          <w:lang w:val="en-ID"/>
        </w:rPr>
        <w:t>ranah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publik</w:t>
      </w:r>
      <w:proofErr w:type="spellEnd"/>
      <w:r w:rsidRPr="00BC2B1C">
        <w:rPr>
          <w:rFonts w:ascii="Candara" w:hAnsi="Candara" w:cstheme="majorBidi"/>
          <w:szCs w:val="24"/>
          <w:lang w:val="en-ID"/>
        </w:rPr>
        <w:t>.</w:t>
      </w:r>
    </w:p>
    <w:p w14:paraId="3BB4E48B" w14:textId="2CAE8E1A" w:rsidR="004D25E0" w:rsidRPr="00BC2B1C" w:rsidRDefault="004D25E0" w:rsidP="00BC2B1C">
      <w:pPr>
        <w:spacing w:before="120" w:after="120" w:line="240" w:lineRule="auto"/>
        <w:ind w:firstLine="221"/>
        <w:rPr>
          <w:rFonts w:ascii="Candara" w:hAnsi="Candara" w:cstheme="majorBidi"/>
          <w:szCs w:val="24"/>
          <w:lang w:val="en-ID"/>
        </w:rPr>
      </w:pPr>
      <w:proofErr w:type="spellStart"/>
      <w:r w:rsidRPr="00BC2B1C">
        <w:rPr>
          <w:rFonts w:ascii="Candara" w:hAnsi="Candara" w:cstheme="majorBidi"/>
          <w:szCs w:val="24"/>
          <w:lang w:val="en-ID"/>
        </w:rPr>
        <w:t>Lebih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jauh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lagi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tidak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inklusif</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tidak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adil</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menciptakan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lingkaran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ketidakadilan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sulit</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diputus</w:t>
      </w:r>
      <w:proofErr w:type="spellEnd"/>
      <w:r w:rsidRPr="00BC2B1C">
        <w:rPr>
          <w:rFonts w:ascii="Candara" w:hAnsi="Candara" w:cstheme="majorBidi"/>
          <w:szCs w:val="24"/>
          <w:lang w:val="en-ID"/>
        </w:rPr>
        <w:t xml:space="preserve">. Ketika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tidak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mendapatkan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memadai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mereka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cenderung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terjebak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siklus</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kemiskinan</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ketergantungan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Padahal</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penelitian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menunjukkan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bahwa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terdidik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memiliki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peluang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lebih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besar</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untuk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meningkatkan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taraf</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hidup</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keluarga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komunitas</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masyarakat</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secara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keseluruhan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Dengan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demikian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pemberdayaan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melalui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tidak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hanya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menjadi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kebutuhan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individu</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tetapi</w:t>
      </w:r>
      <w:proofErr w:type="spellEnd"/>
      <w:r w:rsidRPr="00BC2B1C">
        <w:rPr>
          <w:rFonts w:ascii="Candara" w:hAnsi="Candara" w:cstheme="majorBidi"/>
          <w:szCs w:val="24"/>
          <w:lang w:val="en-ID"/>
        </w:rPr>
        <w:t xml:space="preserve"> juga </w:t>
      </w:r>
      <w:proofErr w:type="spellStart"/>
      <w:r w:rsidRPr="00BC2B1C">
        <w:rPr>
          <w:rFonts w:ascii="Candara" w:hAnsi="Candara" w:cstheme="majorBidi"/>
          <w:szCs w:val="24"/>
          <w:lang w:val="en-ID"/>
        </w:rPr>
        <w:t>investasi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strategis</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bagi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pembangunan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nasional</w:t>
      </w:r>
      <w:proofErr w:type="spellEnd"/>
      <w:r w:rsidRPr="00BC2B1C">
        <w:rPr>
          <w:rFonts w:ascii="Candara" w:hAnsi="Candara" w:cstheme="majorBidi"/>
          <w:szCs w:val="24"/>
          <w:lang w:val="en-ID"/>
        </w:rPr>
        <w:t>.</w:t>
      </w:r>
      <w:r w:rsidR="00BC2B1C" w:rsidRPr="00BC2B1C">
        <w:rPr>
          <w:rFonts w:ascii="Candara" w:hAnsi="Candara" w:cstheme="majorBidi"/>
          <w:szCs w:val="24"/>
          <w:lang w:val="en-ID"/>
        </w:rPr>
        <w:t xml:space="preserve"> </w:t>
      </w:r>
      <w:proofErr w:type="spellStart"/>
      <w:r w:rsidRPr="00BC2B1C">
        <w:rPr>
          <w:rFonts w:ascii="Candara" w:hAnsi="Candara" w:cstheme="majorBidi"/>
          <w:szCs w:val="24"/>
          <w:lang w:val="en-ID"/>
        </w:rPr>
        <w:t>Untuk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itu</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diperlukan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pendekatan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lebih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inklusif</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adil</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responsif</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terhadap</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kebutuhan</w:t>
      </w:r>
      <w:proofErr w:type="spellEnd"/>
      <w:r w:rsidRPr="00BC2B1C">
        <w:rPr>
          <w:rFonts w:ascii="Candara" w:hAnsi="Candara" w:cstheme="majorBidi"/>
          <w:szCs w:val="24"/>
          <w:lang w:val="en-ID"/>
        </w:rPr>
        <w:t xml:space="preserve"> gender </w:t>
      </w:r>
      <w:r w:rsidRPr="00BC2B1C">
        <w:rPr>
          <w:rFonts w:ascii="Candara" w:hAnsi="Candara" w:cstheme="majorBidi"/>
          <w:szCs w:val="24"/>
        </w:rPr>
        <w:fldChar w:fldCharType="begin" w:fldLock="1"/>
      </w:r>
      <w:r w:rsidRPr="00BC2B1C">
        <w:rPr>
          <w:rFonts w:ascii="Candara" w:hAnsi="Candara" w:cstheme="majorBidi"/>
          <w:szCs w:val="24"/>
        </w:rPr>
        <w:instrText>ADDIN CSL_CITATION {"citationItems":[{"id":"ITEM-1","itemData":{"DOI":"10.24036/nara.v1i1.27","ISSN":"2827-9670","abstract":"Gender equality is still a target for countries that are members of the SDGs, including Indonesia. Efforts to improve gender equality are mainly through education, both family education and school education. Gender responsive education has been carried out in Indonesia and has become a target for sustainable development with the SDGs program, which is targeted to be achieved by 2030. Various phenomena of gender inequality are still encountered in society. This shows that there are problems in the perception and application of gender equality. One of the efforts to give birth to justice and gender equality is through education. Therefore, this article aims to explain the concept of gender and gender equality and then gender equality education.\r  ","author":[{"dropping-particle":"","family":"Fitriani","given":"Erda","non-dropping-particle":"","parse-names":false,"suffix":""},{"dropping-particle":"","family":"Neviyarni","given":"Neviyarni","non-dropping-particle":"","parse-names":false,"suffix":""}],"container-title":"Naradidik: Journal of Education and Pedagogy","id":"ITEM-1","issue":"1","issued":{"date-parts":[["2022"]]},"page":"51-56","title":"Kesetaraan Gender dan Pendidikan Humanis","type":"article-journal","volume":"1"},"uris":["http://www.mendeley.com/documents/?uuid=2dc6b117-c1fe-4a00-9cda-23a15b27c2af"]}],"mendeley":{"formattedCitation":"(Fitriani &amp; Neviyarni, 2022)","plainTextFormattedCitation":"(Fitriani &amp; Neviyarni, 2022)","previouslyFormattedCitation":"(Fitriani &amp; Neviyarni, 2022)"},"properties":{"noteIndex":0},"schema":"https://github.com/citation-style-language/schema/raw/master/csl-citation.json"}</w:instrText>
      </w:r>
      <w:r w:rsidRPr="00BC2B1C">
        <w:rPr>
          <w:rFonts w:ascii="Candara" w:hAnsi="Candara" w:cstheme="majorBidi"/>
          <w:szCs w:val="24"/>
        </w:rPr>
        <w:fldChar w:fldCharType="separate"/>
      </w:r>
      <w:r w:rsidRPr="00BC2B1C">
        <w:rPr>
          <w:rFonts w:ascii="Candara" w:hAnsi="Candara" w:cstheme="majorBidi"/>
          <w:noProof/>
          <w:szCs w:val="24"/>
        </w:rPr>
        <w:t>(Fitriani &amp; Neviyarni, 2022)</w:t>
      </w:r>
      <w:r w:rsidRPr="00BC2B1C">
        <w:rPr>
          <w:rFonts w:ascii="Candara" w:hAnsi="Candara" w:cstheme="majorBidi"/>
          <w:szCs w:val="24"/>
        </w:rPr>
        <w:fldChar w:fldCharType="end"/>
      </w:r>
      <w:r w:rsidRPr="00BC2B1C">
        <w:rPr>
          <w:rFonts w:ascii="Candara" w:hAnsi="Candara" w:cstheme="majorBidi"/>
          <w:szCs w:val="24"/>
        </w:rPr>
        <w:t>.</w:t>
      </w:r>
      <w:r w:rsidRPr="00BC2B1C">
        <w:rPr>
          <w:rFonts w:ascii="Candara" w:hAnsi="Candara" w:cstheme="majorBidi"/>
          <w:szCs w:val="24"/>
          <w:lang w:val="en-ID"/>
        </w:rPr>
        <w:t xml:space="preserve">. Pendidikan </w:t>
      </w:r>
      <w:proofErr w:type="spellStart"/>
      <w:r w:rsidRPr="00BC2B1C">
        <w:rPr>
          <w:rFonts w:ascii="Candara" w:hAnsi="Candara" w:cstheme="majorBidi"/>
          <w:szCs w:val="24"/>
          <w:lang w:val="en-ID"/>
        </w:rPr>
        <w:t>harus</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mampu</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menjadi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wadah</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mendukung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semua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individu</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untuk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berkembang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tanpa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terhalang</w:t>
      </w:r>
      <w:proofErr w:type="spellEnd"/>
      <w:r w:rsidRPr="00BC2B1C">
        <w:rPr>
          <w:rFonts w:ascii="Candara" w:hAnsi="Candara" w:cstheme="majorBidi"/>
          <w:szCs w:val="24"/>
          <w:lang w:val="en-ID"/>
        </w:rPr>
        <w:t xml:space="preserve"> oleh </w:t>
      </w:r>
      <w:proofErr w:type="spellStart"/>
      <w:r w:rsidRPr="00BC2B1C">
        <w:rPr>
          <w:rFonts w:ascii="Candara" w:hAnsi="Candara" w:cstheme="majorBidi"/>
          <w:szCs w:val="24"/>
          <w:lang w:val="en-ID"/>
        </w:rPr>
        <w:t>batasan</w:t>
      </w:r>
      <w:proofErr w:type="spellEnd"/>
      <w:r w:rsidRPr="00BC2B1C">
        <w:rPr>
          <w:rFonts w:ascii="Candara" w:hAnsi="Candara" w:cstheme="majorBidi"/>
          <w:szCs w:val="24"/>
          <w:lang w:val="en-ID"/>
        </w:rPr>
        <w:t xml:space="preserve"> gender. Langkah </w:t>
      </w:r>
      <w:proofErr w:type="spellStart"/>
      <w:r w:rsidRPr="00BC2B1C">
        <w:rPr>
          <w:rFonts w:ascii="Candara" w:hAnsi="Candara" w:cstheme="majorBidi"/>
          <w:szCs w:val="24"/>
          <w:lang w:val="en-ID"/>
        </w:rPr>
        <w:t>ini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mencakup</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penyediaan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akses</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lebih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merata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penghapusan</w:t>
      </w:r>
      <w:proofErr w:type="spellEnd"/>
      <w:r w:rsidRPr="00BC2B1C">
        <w:rPr>
          <w:rFonts w:ascii="Candara" w:hAnsi="Candara" w:cstheme="majorBidi"/>
          <w:szCs w:val="24"/>
          <w:lang w:val="en-ID"/>
        </w:rPr>
        <w:t xml:space="preserve"> bias gender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kurikulum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serta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penerapan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kebijakan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berpihak</w:t>
      </w:r>
      <w:proofErr w:type="spellEnd"/>
      <w:r w:rsidRPr="00BC2B1C">
        <w:rPr>
          <w:rFonts w:ascii="Candara" w:hAnsi="Candara" w:cstheme="majorBidi"/>
          <w:szCs w:val="24"/>
          <w:lang w:val="en-ID"/>
        </w:rPr>
        <w:t xml:space="preserve"> pada </w:t>
      </w:r>
      <w:proofErr w:type="spellStart"/>
      <w:r w:rsidRPr="00BC2B1C">
        <w:rPr>
          <w:rFonts w:ascii="Candara" w:hAnsi="Candara" w:cstheme="majorBidi"/>
          <w:szCs w:val="24"/>
          <w:lang w:val="en-ID"/>
        </w:rPr>
        <w:t>pemberdayaan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Hanya </w:t>
      </w:r>
      <w:proofErr w:type="spellStart"/>
      <w:r w:rsidRPr="00BC2B1C">
        <w:rPr>
          <w:rFonts w:ascii="Candara" w:hAnsi="Candara" w:cstheme="majorBidi"/>
          <w:szCs w:val="24"/>
          <w:lang w:val="en-ID"/>
        </w:rPr>
        <w:t>dengan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cara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inilah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dapat</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menjadi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instrumen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efektif</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menciptakan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masyarakat</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lebih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setara</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berkeadilan</w:t>
      </w:r>
      <w:proofErr w:type="spellEnd"/>
      <w:r w:rsidRPr="00BC2B1C">
        <w:rPr>
          <w:rFonts w:ascii="Candara" w:hAnsi="Candara" w:cstheme="majorBidi"/>
          <w:szCs w:val="24"/>
          <w:lang w:val="en-ID"/>
        </w:rPr>
        <w:t>.</w:t>
      </w:r>
    </w:p>
    <w:p w14:paraId="149F36ED" w14:textId="77777777" w:rsidR="00B63463" w:rsidRPr="00BC2B1C" w:rsidRDefault="00B63463" w:rsidP="00B63463">
      <w:pPr>
        <w:pStyle w:val="Heading1"/>
        <w:keepNext w:val="0"/>
        <w:widowControl w:val="0"/>
        <w:spacing w:after="240" w:line="240" w:lineRule="auto"/>
        <w:jc w:val="left"/>
        <w:rPr>
          <w:rFonts w:ascii="Candara" w:hAnsi="Candara" w:cstheme="majorBidi"/>
          <w:b w:val="0"/>
          <w:bCs/>
          <w:caps w:val="0"/>
          <w:sz w:val="28"/>
          <w:szCs w:val="28"/>
          <w:lang w:val="en-ID"/>
        </w:rPr>
      </w:pPr>
      <w:proofErr w:type="spellStart"/>
      <w:r w:rsidRPr="00BC2B1C">
        <w:rPr>
          <w:rFonts w:ascii="Candara" w:hAnsi="Candara" w:cstheme="majorBidi"/>
          <w:caps w:val="0"/>
          <w:sz w:val="28"/>
          <w:szCs w:val="28"/>
          <w:lang w:val="en-ID"/>
        </w:rPr>
        <w:t>Pembahasan</w:t>
      </w:r>
      <w:proofErr w:type="spellEnd"/>
    </w:p>
    <w:p w14:paraId="31B37CBA" w14:textId="77777777" w:rsidR="004D25E0" w:rsidRPr="00BC2B1C" w:rsidRDefault="004D25E0" w:rsidP="00BC2B1C">
      <w:pPr>
        <w:spacing w:before="120" w:after="120" w:line="240" w:lineRule="auto"/>
        <w:ind w:firstLine="221"/>
        <w:rPr>
          <w:rFonts w:ascii="Candara" w:hAnsi="Candara" w:cstheme="majorBidi"/>
          <w:szCs w:val="24"/>
          <w:lang w:val="fi-FI"/>
        </w:rPr>
      </w:pPr>
      <w:r w:rsidRPr="00BC2B1C">
        <w:rPr>
          <w:rFonts w:ascii="Candara" w:hAnsi="Candara" w:cstheme="majorBidi"/>
          <w:szCs w:val="24"/>
          <w:lang w:val="en-ID"/>
        </w:rPr>
        <w:t xml:space="preserve">Gender </w:t>
      </w:r>
      <w:proofErr w:type="spellStart"/>
      <w:r w:rsidRPr="00BC2B1C">
        <w:rPr>
          <w:rFonts w:ascii="Candara" w:hAnsi="Candara" w:cstheme="majorBidi"/>
          <w:szCs w:val="24"/>
          <w:lang w:val="en-ID"/>
        </w:rPr>
        <w:t>merujuk</w:t>
      </w:r>
      <w:proofErr w:type="spellEnd"/>
      <w:r w:rsidRPr="00BC2B1C">
        <w:rPr>
          <w:rFonts w:ascii="Candara" w:hAnsi="Candara" w:cstheme="majorBidi"/>
          <w:szCs w:val="24"/>
          <w:lang w:val="en-ID"/>
        </w:rPr>
        <w:t xml:space="preserve"> pada </w:t>
      </w:r>
      <w:proofErr w:type="spellStart"/>
      <w:r w:rsidRPr="00BC2B1C">
        <w:rPr>
          <w:rFonts w:ascii="Candara" w:hAnsi="Candara" w:cstheme="majorBidi"/>
          <w:szCs w:val="24"/>
          <w:lang w:val="en-ID"/>
        </w:rPr>
        <w:t>peran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sosial</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dibentuk</w:t>
      </w:r>
      <w:proofErr w:type="spellEnd"/>
      <w:r w:rsidRPr="00BC2B1C">
        <w:rPr>
          <w:rFonts w:ascii="Candara" w:hAnsi="Candara" w:cstheme="majorBidi"/>
          <w:szCs w:val="24"/>
          <w:lang w:val="en-ID"/>
        </w:rPr>
        <w:t xml:space="preserve"> oleh </w:t>
      </w:r>
      <w:proofErr w:type="spellStart"/>
      <w:r w:rsidRPr="00BC2B1C">
        <w:rPr>
          <w:rFonts w:ascii="Candara" w:hAnsi="Candara" w:cstheme="majorBidi"/>
          <w:szCs w:val="24"/>
          <w:lang w:val="en-ID"/>
        </w:rPr>
        <w:t>masyarakat</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seringkali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membedakan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laki-laki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berdasarkan</w:t>
      </w:r>
      <w:proofErr w:type="spellEnd"/>
      <w:r w:rsidRPr="00BC2B1C">
        <w:rPr>
          <w:rFonts w:ascii="Candara" w:hAnsi="Candara" w:cstheme="majorBidi"/>
          <w:szCs w:val="24"/>
          <w:lang w:val="en-ID"/>
        </w:rPr>
        <w:t xml:space="preserve"> norma-norma </w:t>
      </w:r>
      <w:proofErr w:type="spellStart"/>
      <w:r w:rsidRPr="00BC2B1C">
        <w:rPr>
          <w:rFonts w:ascii="Candara" w:hAnsi="Candara" w:cstheme="majorBidi"/>
          <w:szCs w:val="24"/>
          <w:lang w:val="en-ID"/>
        </w:rPr>
        <w:t>tertentu</w:t>
      </w:r>
      <w:proofErr w:type="spellEnd"/>
      <w:r w:rsidRPr="00BC2B1C">
        <w:rPr>
          <w:rFonts w:ascii="Candara" w:hAnsi="Candara" w:cstheme="majorBidi"/>
          <w:szCs w:val="24"/>
          <w:lang w:val="en-ID"/>
        </w:rPr>
        <w:t xml:space="preserve">. </w:t>
      </w:r>
      <w:r w:rsidRPr="00BC2B1C">
        <w:rPr>
          <w:rFonts w:ascii="Candara" w:hAnsi="Candara" w:cstheme="majorBidi"/>
          <w:szCs w:val="24"/>
          <w:lang w:val="fi-FI"/>
        </w:rPr>
        <w:t xml:space="preserve">Tidak seperti perbedaan biologis, peran sosial ini mengarahkan harapan masyarakat terhadap perilaku dan aktivitas laki-laki dan perempuan. Dalam konteks pendidikan, peran gender ini sangat berpengaruh terhadap perkembangan anak dan pilihan karir mereka. Dalam pandangan Simone de Beauvoir, perempuan sering dianggap sebagai “seks kedua” yang dibatasi oleh konstruksi sosial tertentu. Oleh karena itu, untuk mencapai kesetaraan gender, penting untuk mengubah struktur sosial ini, termasuk dalam dunia pendidikan </w:t>
      </w:r>
      <w:r w:rsidRPr="00BC2B1C">
        <w:rPr>
          <w:rFonts w:ascii="Candara" w:hAnsi="Candara" w:cstheme="majorBidi"/>
          <w:szCs w:val="24"/>
          <w:lang w:val="fi-FI"/>
        </w:rPr>
        <w:fldChar w:fldCharType="begin" w:fldLock="1"/>
      </w:r>
      <w:r w:rsidRPr="00BC2B1C">
        <w:rPr>
          <w:rFonts w:ascii="Candara" w:hAnsi="Candara" w:cstheme="majorBidi"/>
          <w:szCs w:val="24"/>
          <w:lang w:val="fi-FI"/>
        </w:rPr>
        <w:instrText>ADDIN CSL_CITATION {"citationItems":[{"id":"ITEM-1","itemData":{"DOI":"10.14421/musawa.v15i2.1307","ISSN":"1412-3460","abstract":"The issue of human rights has prevailed globally although it is can’t denied that historically that issue comes from tradition of the West Liberalism based on individualism standpoint. In fact, freedom and equality as essential part of human rights have not been appreciated yet suitably in the realm of long history of humankind so it was still found the slavery system. Even in the modern time, at several regions, the right of vote consisting of human right has not possessed by the women. There was a accusation from some scholars in the West that Islam is a religion opposing to human rights and gender equality. They argue that Islam has justified any religious violence, has cut religious freedom down, and has tolerated gender unequality. If it is viewed from the basic principle of takhfif wa rahmah (giving easiness and love), such accusation looks obviously problematic, because Islamic tenets normatively appreciate to establish human rights and gender equality. But empirically, religious interpretation often contributes in mainstreaming culture that castrates any religious freedom and gender equality. As one of religious interpretation product, fiqih (Islamic jurisprudence) for instance is claimed to contain many problems relating to religious freedom and gender equality. Such is the case, the reality of our national education. For a long time, in the Indonesian school system there are many factors causing failure of every endeavor for achieving the aim of human right education. This means that such basic priciple must be reactualized in the education system through hard efforts in humanizing education processes and pupil’s potencies.[Isu hak asasi manusia (HAM) telah mencuat sedemikian universal meski tidak bisa dinafikan bahwa dalam sejarahnya isu ini bermula dari tradisi liberalisme Barat yang titik pijaknya individual. Kebebasan dan kesetaraan sebagai elemen penting HAM ternyata belum diapresiasi secara semestinya dalam sejarah panjang pelbagai peradaban sehingga masih ditemukan adanya sistem perbudakan. Bahkan dalam kurun modern ini pun di sebagian wilayah, hak untuk memilih yang menjadi bagian dari hak asasi belum juga dinikmati oleh kaum perempuan. Muncul tuduhan dari sebagian kalangan di Barat bahwa Islam adalah agama anti HAM dan bias gender. Argumen yang dikemukakan, Islam membenarkan tindak kekerasan atasnama agama, memasung kekebasan beragama, dan mentolerir ketidakadilan terhadap perempuan. Diletakkan dalam konteks prinsip dasar takhfif wa r…","author":[{"dropping-particle":"","family":"Arif","given":"Mahmud","non-dropping-particle":"","parse-names":false,"suffix":""}],"container-title":"Musãwa Jurnal Studi Gender dan Islam","id":"ITEM-1","issue":"2","issued":{"date-parts":[["2016"]]},"page":"233","title":"ISLAM HUMANIS, HAM, DAN HUMANISASI PENDIDIKAN: Eksposisi Integratif Prinsip Dasar Islam, Kebebasan Beragama, Kesetaraan Gender, dan Pendidikan Humanis","type":"article-journal","volume":"15"},"uris":["http://www.mendeley.com/documents/?uuid=f85fc8e4-2a2f-4b05-9b76-a0f0c68af490"]}],"mendeley":{"formattedCitation":"(Arif, 2016)","plainTextFormattedCitation":"(Arif, 2016)","previouslyFormattedCitation":"(Arif, 2016)"},"properties":{"noteIndex":0},"schema":"https://github.com/citation-style-language/schema/raw/master/csl-citation.json"}</w:instrText>
      </w:r>
      <w:r w:rsidRPr="00BC2B1C">
        <w:rPr>
          <w:rFonts w:ascii="Candara" w:hAnsi="Candara" w:cstheme="majorBidi"/>
          <w:szCs w:val="24"/>
          <w:lang w:val="fi-FI"/>
        </w:rPr>
        <w:fldChar w:fldCharType="separate"/>
      </w:r>
      <w:r w:rsidRPr="00BC2B1C">
        <w:rPr>
          <w:rFonts w:ascii="Candara" w:hAnsi="Candara" w:cstheme="majorBidi"/>
          <w:noProof/>
          <w:szCs w:val="24"/>
          <w:lang w:val="fi-FI"/>
        </w:rPr>
        <w:t>(Arif, 2016)</w:t>
      </w:r>
      <w:r w:rsidRPr="00BC2B1C">
        <w:rPr>
          <w:rFonts w:ascii="Candara" w:hAnsi="Candara" w:cstheme="majorBidi"/>
          <w:szCs w:val="24"/>
          <w:lang w:val="fi-FI"/>
        </w:rPr>
        <w:fldChar w:fldCharType="end"/>
      </w:r>
      <w:r w:rsidRPr="00BC2B1C">
        <w:rPr>
          <w:rFonts w:ascii="Candara" w:hAnsi="Candara" w:cstheme="majorBidi"/>
          <w:szCs w:val="24"/>
          <w:lang w:val="fi-FI"/>
        </w:rPr>
        <w:t>.</w:t>
      </w:r>
    </w:p>
    <w:p w14:paraId="4DC4B4ED" w14:textId="77777777" w:rsidR="004D25E0" w:rsidRPr="00BC2B1C" w:rsidRDefault="004D25E0" w:rsidP="00BC2B1C">
      <w:pPr>
        <w:spacing w:before="120" w:after="120" w:line="240" w:lineRule="auto"/>
        <w:rPr>
          <w:rFonts w:ascii="Candara" w:hAnsi="Candara" w:cstheme="majorBidi"/>
          <w:szCs w:val="24"/>
          <w:lang w:val="fi-FI"/>
        </w:rPr>
      </w:pPr>
      <w:r w:rsidRPr="00BC2B1C">
        <w:rPr>
          <w:rFonts w:ascii="Candara" w:hAnsi="Candara" w:cstheme="majorBidi"/>
          <w:b/>
          <w:bCs/>
          <w:szCs w:val="24"/>
          <w:lang w:val="fi-FI"/>
        </w:rPr>
        <w:t>Pendidikan Kesetaraan Gender dan Implikasinya</w:t>
      </w:r>
    </w:p>
    <w:p w14:paraId="3CE6115F" w14:textId="134DB20F" w:rsidR="004D25E0" w:rsidRPr="00BC2B1C" w:rsidRDefault="004D25E0" w:rsidP="00BC2B1C">
      <w:pPr>
        <w:spacing w:before="120" w:after="120" w:line="240" w:lineRule="auto"/>
        <w:ind w:firstLine="221"/>
        <w:rPr>
          <w:rFonts w:ascii="Candara" w:hAnsi="Candara" w:cstheme="majorBidi"/>
          <w:szCs w:val="24"/>
          <w:lang w:val="fi-FI"/>
        </w:rPr>
      </w:pPr>
      <w:r w:rsidRPr="00BC2B1C">
        <w:rPr>
          <w:rFonts w:ascii="Candara" w:hAnsi="Candara" w:cstheme="majorBidi"/>
          <w:szCs w:val="24"/>
          <w:lang w:val="fi-FI"/>
        </w:rPr>
        <w:t xml:space="preserve">Pendidikan yang mendorong kesetaraan gender bertujuan untuk memberikan hak yang sama antara perempuan dan laki-laki dalam mengakses pendidikan yang berkualitas. Ini berarti bahwa pendidikan harus menanggulangi diskriminasi gender, yang seringkali terlihat dalam dunia kerja maupun dalam kehidupan rumah tangga. Duncan Wilson menjelaskan bahwa ada tiga dimensi utama dalam pendidikan </w:t>
      </w:r>
      <w:r w:rsidRPr="00BC2B1C">
        <w:rPr>
          <w:rFonts w:ascii="Candara" w:hAnsi="Candara" w:cstheme="majorBidi"/>
          <w:szCs w:val="24"/>
          <w:lang w:val="fi-FI"/>
        </w:rPr>
        <w:lastRenderedPageBreak/>
        <w:t xml:space="preserve">kesetaraan gender: hak untuk memperoleh pendidikan, hak dalam proses pendidikan, dan hak yang diperoleh melalui pendidikan. Ketiganya saling terkait dan berkontribusi pada terwujudnya masyarakat yang lebih adil dan setara </w:t>
      </w:r>
      <w:r w:rsidRPr="00BC2B1C">
        <w:rPr>
          <w:rFonts w:ascii="Candara" w:hAnsi="Candara" w:cstheme="majorBidi"/>
          <w:szCs w:val="24"/>
          <w:lang w:val="fi-FI"/>
        </w:rPr>
        <w:fldChar w:fldCharType="begin" w:fldLock="1"/>
      </w:r>
      <w:r w:rsidRPr="00BC2B1C">
        <w:rPr>
          <w:rFonts w:ascii="Candara" w:hAnsi="Candara" w:cstheme="majorBidi"/>
          <w:szCs w:val="24"/>
          <w:lang w:val="fi-FI"/>
        </w:rPr>
        <w:instrText>ADDIN CSL_CITATION {"citationItems":[{"id":"ITEM-1","itemData":{"DOI":"10.14421/musawa.2008.61.57-80","ISSN":"1412-3460","abstract":"Since last decades gender issue has been a debatable issue in Indonesia, particularly in the field of education. Men generally have access to all stages or levels of education, while women are mostly left behind. Gender equality has been declared nowadays. Women, however, are still discriminated in the field of education. This article offers some important alternatives to solve the problem of gender inequality in education. One of important strategies to deal with the problem is developing an inclusive educational system. This model of education includes six steps: first, revising the language and content of text books which have gender bias; second, encouraging female students to express their cultural differences; third, giving opportunity to female students to be able to access to and participate in all programs and departments in every educational stages, especially the programs that generally are dominated by male students, by developing a new student recruitment system that considers gender balance; fourth, integrating gender equality paradigm in every subject matter and increasing the gender awareness of both teachers and students; fifth, developing extra programs periodically and giving the women an opportunity to be the leader of the program; sixth, making gender balance between the number of male and female teachers and giving them same access and participation in the process of decision making. The strategy, nevertheless, is not enough merely by transforming the educational system and program. The paradigm, more over, has also to be changed. Thus, the writer proposes what so~call humanity educational paradigm; the educational system which not only rejects gender inequality, but also makes an effort to eliminate all kinds of humanity based,discrimination and exploitation. The strategy focuses primarily on the empowerment of students. It includes three important parts: power-to, power-with, and power within. By employing this strategy, education will become the most effective medium to eradicate all gender inequality problems and, at the same time, create equality for both women and men in education.","author":[{"dropping-particle":"","family":"Fawaid","given":"Achmad","non-dropping-particle":"","parse-names":false,"suffix":""}],"container-title":"Musãwa Jurnal Studi Gender dan Islam","id":"ITEM-1","issue":"1","issued":{"date-parts":[["2008"]]},"page":"57","title":"Menuju Etika Pendidikan Kesetaraan: Membendung Bias Gender, Mencari Perspektif Humanis","type":"article","volume":"6"},"uris":["http://www.mendeley.com/documents/?uuid=1504b0b5-2e27-4371-bb44-7938a96c6d4d"]}],"mendeley":{"formattedCitation":"(Fawaid, 2008)","plainTextFormattedCitation":"(Fawaid, 2008)","previouslyFormattedCitation":"(Fawaid, 2008)"},"properties":{"noteIndex":0},"schema":"https://github.com/citation-style-language/schema/raw/master/csl-citation.json"}</w:instrText>
      </w:r>
      <w:r w:rsidRPr="00BC2B1C">
        <w:rPr>
          <w:rFonts w:ascii="Candara" w:hAnsi="Candara" w:cstheme="majorBidi"/>
          <w:szCs w:val="24"/>
          <w:lang w:val="fi-FI"/>
        </w:rPr>
        <w:fldChar w:fldCharType="separate"/>
      </w:r>
      <w:r w:rsidRPr="00BC2B1C">
        <w:rPr>
          <w:rFonts w:ascii="Candara" w:hAnsi="Candara" w:cstheme="majorBidi"/>
          <w:noProof/>
          <w:szCs w:val="24"/>
          <w:lang w:val="fi-FI"/>
        </w:rPr>
        <w:t>(Fawaid, 2008)</w:t>
      </w:r>
      <w:r w:rsidRPr="00BC2B1C">
        <w:rPr>
          <w:rFonts w:ascii="Candara" w:hAnsi="Candara" w:cstheme="majorBidi"/>
          <w:szCs w:val="24"/>
          <w:lang w:val="fi-FI"/>
        </w:rPr>
        <w:fldChar w:fldCharType="end"/>
      </w:r>
      <w:r w:rsidRPr="00BC2B1C">
        <w:rPr>
          <w:rFonts w:ascii="Candara" w:hAnsi="Candara" w:cstheme="majorBidi"/>
          <w:szCs w:val="24"/>
          <w:lang w:val="fi-FI"/>
        </w:rPr>
        <w:t>. Dengan demikian, pendidikan yang inklusif dapat membuka jalan bagi semua individu untuk mencapai potensi terbaik mereka, tanpa dibatasi oleh stereotip gender.</w:t>
      </w:r>
      <w:r w:rsidR="00BC2B1C" w:rsidRPr="00BC2B1C">
        <w:rPr>
          <w:rFonts w:ascii="Candara" w:hAnsi="Candara" w:cstheme="majorBidi"/>
          <w:szCs w:val="24"/>
          <w:lang w:val="fi-FI"/>
        </w:rPr>
        <w:t xml:space="preserve"> </w:t>
      </w:r>
      <w:r w:rsidRPr="00BC2B1C">
        <w:rPr>
          <w:rFonts w:ascii="Candara" w:hAnsi="Candara" w:cstheme="majorBidi"/>
          <w:szCs w:val="24"/>
          <w:lang w:val="fi-FI"/>
        </w:rPr>
        <w:t xml:space="preserve">Salah satu cara untuk mewujudkan pendidikan kesetaraan gender adalah dengan merancang kurikulum yang lebih responsif terhadap perbedaan gender. Hal ini berarti menghapuskan stereotip yang dapat mempengaruhi cara siswa memandang peran perempuan dan laki-laki. Misalnya, kurikulum sering kali menggambarkan perempuan hanya dalam peran domestik, sedangkan laki-laki lebih sering digambarkan dalam peran publik. Jika kita dapat merancang materi yang lebih seimbang, pendidikan dapat menciptakan ruang yang lebih inklusif, memberi kesempatan yang lebih luas bagi perempuan untuk berkembang </w:t>
      </w:r>
      <w:r w:rsidRPr="00BC2B1C">
        <w:rPr>
          <w:rFonts w:ascii="Candara" w:hAnsi="Candara" w:cstheme="majorBidi"/>
          <w:szCs w:val="24"/>
          <w:lang w:val="fi-FI"/>
        </w:rPr>
        <w:fldChar w:fldCharType="begin" w:fldLock="1"/>
      </w:r>
      <w:r w:rsidRPr="00BC2B1C">
        <w:rPr>
          <w:rFonts w:ascii="Candara" w:hAnsi="Candara" w:cstheme="majorBidi"/>
          <w:szCs w:val="24"/>
          <w:lang w:val="fi-FI"/>
        </w:rPr>
        <w:instrText>ADDIN CSL_CITATION {"citationItems":[{"id":"ITEM-1","itemData":{"author":[{"dropping-particle":"","family":"Lindsey","given":"Prof Timothy","non-dropping-particle":"","parse-names":false,"suffix":""}],"id":"ITEM-1","issue":"2","issued":{"date-parts":[["2021"]]},"page":"9-15","title":"Faculty of Sharia and Law UIN Syarif Hidayatullah Jakarta","type":"article-journal","volume":"19"},"uris":["http://www.mendeley.com/documents/?uuid=30158f4e-ee7d-4d2c-a784-737157ac8bf6"]}],"mendeley":{"formattedCitation":"(Lindsey, 2021)","plainTextFormattedCitation":"(Lindsey, 2021)","previouslyFormattedCitation":"(Lindsey, 2021)"},"properties":{"noteIndex":0},"schema":"https://github.com/citation-style-language/schema/raw/master/csl-citation.json"}</w:instrText>
      </w:r>
      <w:r w:rsidRPr="00BC2B1C">
        <w:rPr>
          <w:rFonts w:ascii="Candara" w:hAnsi="Candara" w:cstheme="majorBidi"/>
          <w:szCs w:val="24"/>
          <w:lang w:val="fi-FI"/>
        </w:rPr>
        <w:fldChar w:fldCharType="separate"/>
      </w:r>
      <w:r w:rsidRPr="00BC2B1C">
        <w:rPr>
          <w:rFonts w:ascii="Candara" w:hAnsi="Candara" w:cstheme="majorBidi"/>
          <w:noProof/>
          <w:szCs w:val="24"/>
          <w:lang w:val="fi-FI"/>
        </w:rPr>
        <w:t>(Lindsey, 2021)</w:t>
      </w:r>
      <w:r w:rsidRPr="00BC2B1C">
        <w:rPr>
          <w:rFonts w:ascii="Candara" w:hAnsi="Candara" w:cstheme="majorBidi"/>
          <w:szCs w:val="24"/>
          <w:lang w:val="fi-FI"/>
        </w:rPr>
        <w:fldChar w:fldCharType="end"/>
      </w:r>
      <w:r w:rsidRPr="00BC2B1C">
        <w:rPr>
          <w:rFonts w:ascii="Candara" w:hAnsi="Candara" w:cstheme="majorBidi"/>
          <w:szCs w:val="24"/>
          <w:lang w:val="fi-FI"/>
        </w:rPr>
        <w:t>.</w:t>
      </w:r>
    </w:p>
    <w:p w14:paraId="6135320A" w14:textId="77777777" w:rsidR="004D25E0" w:rsidRPr="00BC2B1C" w:rsidRDefault="004D25E0" w:rsidP="00BC2B1C">
      <w:pPr>
        <w:spacing w:before="120" w:after="120" w:line="240" w:lineRule="auto"/>
        <w:rPr>
          <w:rFonts w:ascii="Candara" w:hAnsi="Candara" w:cstheme="majorBidi"/>
          <w:szCs w:val="24"/>
          <w:lang w:val="fi-FI"/>
        </w:rPr>
      </w:pPr>
      <w:r w:rsidRPr="00BC2B1C">
        <w:rPr>
          <w:rFonts w:ascii="Candara" w:hAnsi="Candara" w:cstheme="majorBidi"/>
          <w:b/>
          <w:bCs/>
          <w:szCs w:val="24"/>
          <w:lang w:val="fi-FI"/>
        </w:rPr>
        <w:t>Pendekatan Humanisme dalam Pendidikan Kesetaraan Gender</w:t>
      </w:r>
    </w:p>
    <w:p w14:paraId="409B31D4" w14:textId="2E7B7846" w:rsidR="00C07B20" w:rsidRPr="00BC2B1C" w:rsidRDefault="004D25E0" w:rsidP="00BC2B1C">
      <w:pPr>
        <w:spacing w:before="120" w:after="120" w:line="240" w:lineRule="auto"/>
        <w:ind w:firstLine="221"/>
        <w:rPr>
          <w:rFonts w:ascii="Candara" w:hAnsi="Candara" w:cstheme="majorBidi"/>
          <w:szCs w:val="24"/>
          <w:lang w:val="fi-FI"/>
        </w:rPr>
      </w:pPr>
      <w:r w:rsidRPr="00BC2B1C">
        <w:rPr>
          <w:rFonts w:ascii="Candara" w:hAnsi="Candara" w:cstheme="majorBidi"/>
          <w:szCs w:val="24"/>
          <w:lang w:val="fi-FI"/>
        </w:rPr>
        <w:t xml:space="preserve">Pendekatan humanisme dalam pendidikan mengutamakan nilai-nilai kemanusiaan yang lebih mendalam, seperti penghormatan terhadap hak asasi manusia dan kesetaraan. Dalam konteks gender, pendekatan ini menekankan pada pentingnya memberikan kesempatan yang sama kepada laki-laki dan perempuan untuk berkembang. Pendidikan yang berbasis pada nilai-nilai humanisme ini dapat membentuk siswa yang menghargai keberagaman dan kesetaraan, serta memahami bahwa peran sosial yang dibentuk oleh gender bukanlah hal yang absolut </w:t>
      </w:r>
      <w:r w:rsidRPr="00BC2B1C">
        <w:rPr>
          <w:rFonts w:ascii="Candara" w:hAnsi="Candara" w:cstheme="majorBidi"/>
          <w:szCs w:val="24"/>
          <w:lang w:val="fi-FI"/>
        </w:rPr>
        <w:fldChar w:fldCharType="begin" w:fldLock="1"/>
      </w:r>
      <w:r w:rsidRPr="00BC2B1C">
        <w:rPr>
          <w:rFonts w:ascii="Candara" w:hAnsi="Candara" w:cstheme="majorBidi"/>
          <w:szCs w:val="24"/>
          <w:lang w:val="fi-FI"/>
        </w:rPr>
        <w:instrText>ADDIN CSL_CITATION {"citationItems":[{"id":"ITEM-1","itemData":{"DOI":"10.51771/jukeshum.v2i1.175","abstract":"Kekerasan perempuan di era digital saat ini menjadi perhatian bersama, salah satunya adalah adanya kesenjangan akses dan literasi digital. Metode pengabdian ini dilakukan dengan cara membentuk komunitas perempuan yang tertarik dengan isu pemberdayaan perempuan. Pendekatan pengabdian menggunakan pendekatan andragogi. Kasus yang diangkat adalah masih banyaknya kekerasan perempuan di era digital yang menyebabkan ketidakberdayaan bagi perempuan. Teknis pengabdian dilaksanakan dengan beberapa tahapan, yakni tahapan kualifikasi peserta, tahapan pelaksanaan workshop kepenulisan dan tahapan rencana tindak lanjut. Hasil pengabdian yakni peserta mengalami perubahan tingkat pemahaman yakni sebesar 45% tentang strategi dan metode menulis di media massa. 37% pemahaman peserta meningkat tentang isu kekerasan perempuan di media massa. 30% peserta termotivasi untuk  berdakwah dengan menulis isu perempuan melalui media massa. Pemberdayaan perempuan penting dilakukan sebagai upaya untuk memaksimalkan potensinya. Setiap perempuan memiliki kesempatan untuk mengatualisasikan dirinya dengan melibatkan diri untuk berdakwah di masyarakat. Di era digital saat ini, perempuan harus adaptif dengan perkembangan Ilmu Pengetahuan dan Teknologi (IPTEK) untuk melakukan perubahan kondisi sosial masyarakat.","author":[{"dropping-particle":"","family":"Hasyim","given":"Fuad","non-dropping-particle":"","parse-names":false,"suffix":""},{"dropping-particle":"","family":"Anisa Makruf","given":"Syahdara","non-dropping-particle":"","parse-names":false,"suffix":""}],"container-title":"JUKESHUM: Jurnal Pengabdian Masyarakat","id":"ITEM-1","issue":"1","issued":{"date-parts":[["2022"]]},"page":"46-52","title":"Pemberdayaan Perempuan Melalui Gerakan Literasi Di Era Digital","type":"article-journal","volume":"2"},"uris":["http://www.mendeley.com/documents/?uuid=301ce11f-816f-4f3e-b259-f475ed45f24d"]}],"mendeley":{"formattedCitation":"(Hasyim &amp; Anisa Makruf, 2022)","plainTextFormattedCitation":"(Hasyim &amp; Anisa Makruf, 2022)","previouslyFormattedCitation":"(Hasyim &amp; Anisa Makruf, 2022)"},"properties":{"noteIndex":0},"schema":"https://github.com/citation-style-language/schema/raw/master/csl-citation.json"}</w:instrText>
      </w:r>
      <w:r w:rsidRPr="00BC2B1C">
        <w:rPr>
          <w:rFonts w:ascii="Candara" w:hAnsi="Candara" w:cstheme="majorBidi"/>
          <w:szCs w:val="24"/>
          <w:lang w:val="fi-FI"/>
        </w:rPr>
        <w:fldChar w:fldCharType="separate"/>
      </w:r>
      <w:r w:rsidRPr="00BC2B1C">
        <w:rPr>
          <w:rFonts w:ascii="Candara" w:hAnsi="Candara" w:cstheme="majorBidi"/>
          <w:noProof/>
          <w:szCs w:val="24"/>
          <w:lang w:val="fi-FI"/>
        </w:rPr>
        <w:t>(Hasyim &amp; Anisa Makruf, 2022)</w:t>
      </w:r>
      <w:r w:rsidRPr="00BC2B1C">
        <w:rPr>
          <w:rFonts w:ascii="Candara" w:hAnsi="Candara" w:cstheme="majorBidi"/>
          <w:szCs w:val="24"/>
          <w:lang w:val="fi-FI"/>
        </w:rPr>
        <w:fldChar w:fldCharType="end"/>
      </w:r>
      <w:r w:rsidRPr="00BC2B1C">
        <w:rPr>
          <w:rFonts w:ascii="Candara" w:hAnsi="Candara" w:cstheme="majorBidi"/>
          <w:szCs w:val="24"/>
          <w:lang w:val="fi-FI"/>
        </w:rPr>
        <w:t>.</w:t>
      </w:r>
      <w:r w:rsidR="00BC2B1C" w:rsidRPr="00BC2B1C">
        <w:rPr>
          <w:rFonts w:ascii="Candara" w:hAnsi="Candara" w:cstheme="majorBidi"/>
          <w:szCs w:val="24"/>
          <w:lang w:val="fi-FI"/>
        </w:rPr>
        <w:t xml:space="preserve"> </w:t>
      </w:r>
      <w:r w:rsidRPr="00BC2B1C">
        <w:rPr>
          <w:rFonts w:ascii="Candara" w:hAnsi="Candara" w:cstheme="majorBidi"/>
          <w:szCs w:val="24"/>
          <w:lang w:val="fi-FI"/>
        </w:rPr>
        <w:t xml:space="preserve">Melalui pendidikan berbasis humanisme, sekolah dapat berperan aktif dalam menghapus diskriminasi gender yang terjadi di masyarakat. Dengan kurikulum yang lebih responsif gender, diharapkan siswa dapat memandang peran laki-laki dan perempuan secara lebih setara. Pendidikan yang mengajarkan kesetaraan gender akan membekali generasi mendatang dengan pemahaman yang lebih baik mengenai nilai-nilai keberagaman dan keadilan dalam kehidupan sosial </w:t>
      </w:r>
      <w:r w:rsidRPr="00BC2B1C">
        <w:rPr>
          <w:rFonts w:ascii="Candara" w:hAnsi="Candara" w:cstheme="majorBidi"/>
          <w:szCs w:val="24"/>
          <w:lang w:val="fi-FI"/>
        </w:rPr>
        <w:fldChar w:fldCharType="begin" w:fldLock="1"/>
      </w:r>
      <w:r w:rsidR="00C07B20" w:rsidRPr="00BC2B1C">
        <w:rPr>
          <w:rFonts w:ascii="Candara" w:hAnsi="Candara" w:cstheme="majorBidi"/>
          <w:szCs w:val="24"/>
          <w:lang w:val="fi-FI"/>
        </w:rPr>
        <w:instrText>ADDIN CSL_CITATION {"citationItems":[{"id":"ITEM-1","itemData":{"DOI":"10.12962/j23546026.y2018i5.4420","abstract":"Perempuan dan laki-laki memiliki kesetaraan, sehingga perempuan dan laki-laki mempunyai kesempatan, akses serta peluang yang sama sebagai sumber daya pembangunan. Kesetaraan merupakan target yang harus dicapai dalam tujuan pembangunan nasional jangka menengah dan jangka panjang maupun Millenium Development Goal (MDGs). Perempuan tidak hanya menjadi pengguna hasil pembangunan, namun juga ikut berperan melaksanakan dan berpartisipasi di segenap aspek pembangunan bangsa. Usaha-usaha pemerintah untuk meningkatkan kemampuan perempuan dengan cara pemberdayaan, yang mengandung arti meningkatkan kualitas dan peran perempuan disegala bidang pembanguan. Program kesetaraan gender yang mengintegrasikan gender dalam arus pembangunan menempatkan perempuan sebagai subyek pembangunan. Hal ini merupakan peluang bagi perempuan untuk berkiprah lebih luas dalam menunjukan potensi diri. Perempuan memiliki peran-peran yang strategis dalam mendorong pembagunan yakni sebagai manajer rumah tanngga, sebagai pelaku ekonomi dan sebagai perempuan karier. Tantangan yang dihadapi perempuan dalam melaksanakan perannya di era digital bagaimana mengubah","author":[{"dropping-particle":"","family":"Suarmini","given":"Ni Wayan","non-dropping-particle":"","parse-names":false,"suffix":""},{"dropping-particle":"","family":"Zahrok","given":"Siti","non-dropping-particle":"","parse-names":false,"suffix":""},{"dropping-particle":"","family":"Yoga Agustin","given":"Dyah Satya","non-dropping-particle":"","parse-names":false,"suffix":""}],"container-title":"IPTEK Journal of Proceedings Series","id":"ITEM-1","issue":"5","issued":{"date-parts":[["2018"]]},"page":"48","title":"Peluang Dan Tantangan Peran Perempuan Di Era Revolusi Industri 4.0","type":"article-journal","volume":"0"},"uris":["http://www.mendeley.com/documents/?uuid=3fa334af-7f37-47ec-b9ef-c91d649ed44d"]}],"mendeley":{"formattedCitation":"(Suarmini, Zahrok, &amp; Yoga Agustin, 2018)","plainTextFormattedCitation":"(Suarmini, Zahrok, &amp; Yoga Agustin, 2018)","previouslyFormattedCitation":"(Suarmini et al., 2018)"},"properties":{"noteIndex":0},"schema":"https://github.com/citation-style-language/schema/raw/master/csl-citation.json"}</w:instrText>
      </w:r>
      <w:r w:rsidRPr="00BC2B1C">
        <w:rPr>
          <w:rFonts w:ascii="Candara" w:hAnsi="Candara" w:cstheme="majorBidi"/>
          <w:szCs w:val="24"/>
          <w:lang w:val="fi-FI"/>
        </w:rPr>
        <w:fldChar w:fldCharType="separate"/>
      </w:r>
      <w:r w:rsidR="00C07B20" w:rsidRPr="00BC2B1C">
        <w:rPr>
          <w:rFonts w:ascii="Candara" w:hAnsi="Candara" w:cstheme="majorBidi"/>
          <w:noProof/>
          <w:szCs w:val="24"/>
          <w:lang w:val="fi-FI"/>
        </w:rPr>
        <w:t>(Suarmini, Zahrok, &amp; Yoga Agustin, 2018)</w:t>
      </w:r>
      <w:r w:rsidRPr="00BC2B1C">
        <w:rPr>
          <w:rFonts w:ascii="Candara" w:hAnsi="Candara" w:cstheme="majorBidi"/>
          <w:szCs w:val="24"/>
          <w:lang w:val="fi-FI"/>
        </w:rPr>
        <w:fldChar w:fldCharType="end"/>
      </w:r>
      <w:r w:rsidRPr="00BC2B1C">
        <w:rPr>
          <w:rFonts w:ascii="Candara" w:hAnsi="Candara" w:cstheme="majorBidi"/>
          <w:szCs w:val="24"/>
          <w:lang w:val="fi-FI"/>
        </w:rPr>
        <w:t>.</w:t>
      </w:r>
    </w:p>
    <w:p w14:paraId="1A277D86" w14:textId="77777777" w:rsidR="004D25E0" w:rsidRPr="00BC2B1C" w:rsidRDefault="004D25E0" w:rsidP="00BC2B1C">
      <w:pPr>
        <w:spacing w:before="120" w:after="120" w:line="240" w:lineRule="auto"/>
        <w:rPr>
          <w:rFonts w:ascii="Candara" w:hAnsi="Candara" w:cstheme="majorBidi"/>
          <w:szCs w:val="24"/>
          <w:lang w:val="fi-FI"/>
        </w:rPr>
      </w:pPr>
      <w:r w:rsidRPr="00BC2B1C">
        <w:rPr>
          <w:rFonts w:ascii="Candara" w:hAnsi="Candara" w:cstheme="majorBidi"/>
          <w:b/>
          <w:bCs/>
          <w:szCs w:val="24"/>
          <w:lang w:val="fi-FI"/>
        </w:rPr>
        <w:t>Peran Pemerintah dalam Mengimplementasikan Kesetaraan Gender dalam Pendidikan</w:t>
      </w:r>
    </w:p>
    <w:p w14:paraId="78072B02" w14:textId="77777777" w:rsidR="004D25E0" w:rsidRPr="00BC2B1C" w:rsidRDefault="004D25E0" w:rsidP="00BC2B1C">
      <w:pPr>
        <w:spacing w:before="120" w:after="120" w:line="240" w:lineRule="auto"/>
        <w:ind w:firstLine="221"/>
        <w:rPr>
          <w:rFonts w:ascii="Candara" w:hAnsi="Candara" w:cstheme="majorBidi"/>
          <w:szCs w:val="24"/>
          <w:lang w:val="en-ID"/>
        </w:rPr>
      </w:pPr>
      <w:proofErr w:type="spellStart"/>
      <w:r w:rsidRPr="00BC2B1C">
        <w:rPr>
          <w:rFonts w:ascii="Candara" w:hAnsi="Candara" w:cstheme="majorBidi"/>
          <w:szCs w:val="24"/>
          <w:lang w:val="en-ID"/>
        </w:rPr>
        <w:t>Pemerintah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memegang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peran</w:t>
      </w:r>
      <w:proofErr w:type="spellEnd"/>
      <w:r w:rsidRPr="00BC2B1C">
        <w:rPr>
          <w:rFonts w:ascii="Candara" w:hAnsi="Candara" w:cstheme="majorBidi"/>
          <w:szCs w:val="24"/>
          <w:lang w:val="en-ID"/>
        </w:rPr>
        <w:t xml:space="preserve"> yang sangat </w:t>
      </w:r>
      <w:proofErr w:type="spellStart"/>
      <w:r w:rsidRPr="00BC2B1C">
        <w:rPr>
          <w:rFonts w:ascii="Candara" w:hAnsi="Candara" w:cstheme="majorBidi"/>
          <w:szCs w:val="24"/>
          <w:lang w:val="en-ID"/>
        </w:rPr>
        <w:t>penting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menciptakan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kebijakan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mendukung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kesetaraan</w:t>
      </w:r>
      <w:proofErr w:type="spellEnd"/>
      <w:r w:rsidRPr="00BC2B1C">
        <w:rPr>
          <w:rFonts w:ascii="Candara" w:hAnsi="Candara" w:cstheme="majorBidi"/>
          <w:szCs w:val="24"/>
          <w:lang w:val="en-ID"/>
        </w:rPr>
        <w:t xml:space="preserve"> gender. </w:t>
      </w:r>
      <w:proofErr w:type="spellStart"/>
      <w:r w:rsidRPr="00BC2B1C">
        <w:rPr>
          <w:rFonts w:ascii="Candara" w:hAnsi="Candara" w:cstheme="majorBidi"/>
          <w:szCs w:val="24"/>
          <w:lang w:val="en-ID"/>
        </w:rPr>
        <w:t>Melalui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kebijakan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mendukung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bagi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terutama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bidang-bidang</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didominasi</w:t>
      </w:r>
      <w:proofErr w:type="spellEnd"/>
      <w:r w:rsidRPr="00BC2B1C">
        <w:rPr>
          <w:rFonts w:ascii="Candara" w:hAnsi="Candara" w:cstheme="majorBidi"/>
          <w:szCs w:val="24"/>
          <w:lang w:val="en-ID"/>
        </w:rPr>
        <w:t xml:space="preserve"> oleh </w:t>
      </w:r>
      <w:proofErr w:type="spellStart"/>
      <w:r w:rsidRPr="00BC2B1C">
        <w:rPr>
          <w:rFonts w:ascii="Candara" w:hAnsi="Candara" w:cstheme="majorBidi"/>
          <w:szCs w:val="24"/>
          <w:lang w:val="en-ID"/>
        </w:rPr>
        <w:t>laki-laki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seperti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teknologi</w:t>
      </w:r>
      <w:proofErr w:type="spellEnd"/>
      <w:r w:rsidRPr="00BC2B1C">
        <w:rPr>
          <w:rFonts w:ascii="Candara" w:hAnsi="Candara" w:cstheme="majorBidi"/>
          <w:szCs w:val="24"/>
          <w:lang w:val="en-ID"/>
        </w:rPr>
        <w:t xml:space="preserve"> dan sains,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dapat</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diberikan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kesempatan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untuk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mengejar</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karir</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mereka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inginkan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Pemerintah</w:t>
      </w:r>
      <w:proofErr w:type="spellEnd"/>
      <w:r w:rsidRPr="00BC2B1C">
        <w:rPr>
          <w:rFonts w:ascii="Candara" w:hAnsi="Candara" w:cstheme="majorBidi"/>
          <w:szCs w:val="24"/>
          <w:lang w:val="en-ID"/>
        </w:rPr>
        <w:t xml:space="preserve"> juga </w:t>
      </w:r>
      <w:proofErr w:type="spellStart"/>
      <w:r w:rsidRPr="00BC2B1C">
        <w:rPr>
          <w:rFonts w:ascii="Candara" w:hAnsi="Candara" w:cstheme="majorBidi"/>
          <w:szCs w:val="24"/>
          <w:lang w:val="en-ID"/>
        </w:rPr>
        <w:t>harus</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memastikan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bahwa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tidak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ada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diskriminasi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berdasarkan</w:t>
      </w:r>
      <w:proofErr w:type="spellEnd"/>
      <w:r w:rsidRPr="00BC2B1C">
        <w:rPr>
          <w:rFonts w:ascii="Candara" w:hAnsi="Candara" w:cstheme="majorBidi"/>
          <w:szCs w:val="24"/>
          <w:lang w:val="en-ID"/>
        </w:rPr>
        <w:t xml:space="preserve"> gender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sistem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Selain </w:t>
      </w:r>
      <w:proofErr w:type="spellStart"/>
      <w:r w:rsidRPr="00BC2B1C">
        <w:rPr>
          <w:rFonts w:ascii="Candara" w:hAnsi="Candara" w:cstheme="majorBidi"/>
          <w:szCs w:val="24"/>
          <w:lang w:val="en-ID"/>
        </w:rPr>
        <w:t>itu</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kebijakan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mendukung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pemberdayaan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sangat </w:t>
      </w:r>
      <w:proofErr w:type="spellStart"/>
      <w:r w:rsidRPr="00BC2B1C">
        <w:rPr>
          <w:rFonts w:ascii="Candara" w:hAnsi="Candara" w:cstheme="majorBidi"/>
          <w:szCs w:val="24"/>
          <w:lang w:val="en-ID"/>
        </w:rPr>
        <w:t>penting</w:t>
      </w:r>
      <w:proofErr w:type="spellEnd"/>
      <w:r w:rsidRPr="00BC2B1C">
        <w:rPr>
          <w:rFonts w:ascii="Candara" w:hAnsi="Candara" w:cstheme="majorBidi"/>
          <w:szCs w:val="24"/>
          <w:lang w:val="en-ID"/>
        </w:rPr>
        <w:t xml:space="preserve"> agar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tidak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hanya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menjadi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peserta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tetapi</w:t>
      </w:r>
      <w:proofErr w:type="spellEnd"/>
      <w:r w:rsidRPr="00BC2B1C">
        <w:rPr>
          <w:rFonts w:ascii="Candara" w:hAnsi="Candara" w:cstheme="majorBidi"/>
          <w:szCs w:val="24"/>
          <w:lang w:val="en-ID"/>
        </w:rPr>
        <w:t xml:space="preserve"> juga </w:t>
      </w:r>
      <w:proofErr w:type="spellStart"/>
      <w:r w:rsidRPr="00BC2B1C">
        <w:rPr>
          <w:rFonts w:ascii="Candara" w:hAnsi="Candara" w:cstheme="majorBidi"/>
          <w:szCs w:val="24"/>
          <w:lang w:val="en-ID"/>
        </w:rPr>
        <w:t>dapat</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berperan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aktif</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pengambilan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keputusan</w:t>
      </w:r>
      <w:proofErr w:type="spellEnd"/>
      <w:r w:rsidRPr="00BC2B1C">
        <w:rPr>
          <w:rFonts w:ascii="Candara" w:hAnsi="Candara" w:cstheme="majorBidi"/>
          <w:szCs w:val="24"/>
          <w:lang w:val="en-ID"/>
        </w:rPr>
        <w:t xml:space="preserve"> </w:t>
      </w:r>
      <w:r w:rsidRPr="00BC2B1C">
        <w:rPr>
          <w:rFonts w:ascii="Candara" w:hAnsi="Candara" w:cstheme="majorBidi"/>
          <w:szCs w:val="24"/>
          <w:lang w:val="fi-FI"/>
        </w:rPr>
        <w:fldChar w:fldCharType="begin" w:fldLock="1"/>
      </w:r>
      <w:r w:rsidRPr="00BC2B1C">
        <w:rPr>
          <w:rFonts w:ascii="Candara" w:hAnsi="Candara" w:cstheme="majorBidi"/>
          <w:szCs w:val="24"/>
          <w:lang w:val="en-ID"/>
        </w:rPr>
        <w:instrText>ADDIN CSL_CITATION {"citationItems":[{"id":"ITEM-1","itemData":{"DOI":"10.36706/jbti.v10i1.19938","ISSN":"2355-7265","abstract":"AbstrakPerkembangan kehidupan dunia yang dinamis memberikan konsekuensi terhadap kemunculan konsepsi warga global terkait peran, kedudukan, dan partisipasinya. Konteks tersebut juga berhubungan dengan isu-isu global yang terkait dengan nilai-nilai kemanusiaaan. Upaya tersebut dapat disrespons melalui pendidikan, khususnya pendidikan kewarganegaraan (PKn). Rumusan yang dikemukakan dalam penulisan artikel ini ialah: 1. Bagaimana konsepsi warga global beserta isu-isu global yang menyertainya?, dan 2. Bagaimana PKn dilaksanakan sebagai upaya pembentukan warga global yang humanis?. Dalam implementasinya, warga global tidak bisa dilepaskan dari isu-isu global yang akan mempengaruhi persepsinya mengenai kehidupan global. PKn dapat dilaksanakan sebagai wadah bagi pengembangan nilai-nilai kemanusiaan yang toleran untuk menjamin kehidupan bersama yang harmonis dengan implementasi pilar-pilar pendidikan dan mengakomodir kecakapan abad 21 dan diharapkan mampu mengembangkan warga negara dari segi civic literacy untuk memiliki kemelekan terhadap isu-isu yang dinamis, civic responsibility untuk memiliki tanggungjawab terhadap hidup bersama yang harmonis, civic action untuk memiliki kehendak untuk bertindak dalam menyikapi isu-isu global, civic engagement untuk memiliki keterkaitan dengan kehidupan global dan isu-isu terkait, dan civic values untuk memiliki kepedulian pada nilai-nilai kemanusiaan. AbstractThe dynamic development of world life has consequences for the emergence of the conception of global citizens regarding their roles, positions and participation. The context also relates to global issues related to human values. This effort can be responded to through education, especially civics education (PKn). The formulations put forward in writing this article are: 1. What is the conception of global citizens and the accompanying global issues?, and 2. How is Civics implemented as an effort to form humane global citizens? In its implementation, global citizens cannot be separated from global issues that will affect their perceptions of global life. Civics can be implemented as a forum for the development of tolerant human values to ensure a harmonious shared life with the implementation of the pillars of education and accommodate 21st century skills and is expected to be able to develop citizens in terms of civic literacy to have literacy for dynamic issues, civic responsibility to have responsibility for living together in harmony, civic action to have the will …","author":[{"dropping-particle":"","family":"Pradana","given":"Yudha","non-dropping-particle":"","parse-names":false,"suffix":""},{"dropping-particle":"","family":"Komalasari","given":"Kokom","non-dropping-particle":"","parse-names":false,"suffix":""}],"container-title":"Bhineka Tunggal Ika: Kajian Teori dan Praktik Pendidikan PKn","id":"ITEM-1","issue":"1","issued":{"date-parts":[["2023"]]},"page":"1-11","title":"Aktualisasi Warga Global Yang Humanis","type":"article-journal","volume":"10"},"uris":["http://www.mendeley.com/documents/?uuid=369ea37a-496e-4bfe-989e-4a0c6e3aadfb"]}],"mendeley":{"formattedCitation":"(Pradana &amp; Komalasari, 2023)","plainTextFormattedCitation":"(Pradana &amp; Komalasari, 2023)","previouslyFormattedCitation":"(Pradana &amp; Komalasari, 2023)"},"properties":{"noteIndex":0},"schema":"https://github.com/citation-style-language/schema/raw/master/csl-citation.json"}</w:instrText>
      </w:r>
      <w:r w:rsidRPr="00BC2B1C">
        <w:rPr>
          <w:rFonts w:ascii="Candara" w:hAnsi="Candara" w:cstheme="majorBidi"/>
          <w:szCs w:val="24"/>
          <w:lang w:val="fi-FI"/>
        </w:rPr>
        <w:fldChar w:fldCharType="separate"/>
      </w:r>
      <w:r w:rsidRPr="00BC2B1C">
        <w:rPr>
          <w:rFonts w:ascii="Candara" w:hAnsi="Candara" w:cstheme="majorBidi"/>
          <w:noProof/>
          <w:szCs w:val="24"/>
          <w:lang w:val="en-ID"/>
        </w:rPr>
        <w:t>(Pradana &amp; Komalasari, 2023)</w:t>
      </w:r>
      <w:r w:rsidRPr="00BC2B1C">
        <w:rPr>
          <w:rFonts w:ascii="Candara" w:hAnsi="Candara" w:cstheme="majorBidi"/>
          <w:szCs w:val="24"/>
          <w:lang w:val="fi-FI"/>
        </w:rPr>
        <w:fldChar w:fldCharType="end"/>
      </w:r>
      <w:r w:rsidRPr="00BC2B1C">
        <w:rPr>
          <w:rFonts w:ascii="Candara" w:hAnsi="Candara" w:cstheme="majorBidi"/>
          <w:szCs w:val="24"/>
          <w:lang w:val="en-ID"/>
        </w:rPr>
        <w:t>.</w:t>
      </w:r>
    </w:p>
    <w:p w14:paraId="4609E7CF" w14:textId="77777777" w:rsidR="004D25E0" w:rsidRPr="00BC2B1C" w:rsidRDefault="004D25E0" w:rsidP="00BC2B1C">
      <w:pPr>
        <w:spacing w:before="120" w:after="120" w:line="240" w:lineRule="auto"/>
        <w:ind w:firstLine="221"/>
        <w:rPr>
          <w:rFonts w:ascii="Candara" w:hAnsi="Candara" w:cstheme="majorBidi"/>
          <w:szCs w:val="24"/>
          <w:lang w:val="en-ID"/>
        </w:rPr>
      </w:pPr>
      <w:proofErr w:type="spellStart"/>
      <w:r w:rsidRPr="00BC2B1C">
        <w:rPr>
          <w:rFonts w:ascii="Candara" w:hAnsi="Candara" w:cstheme="majorBidi"/>
          <w:szCs w:val="24"/>
          <w:lang w:val="en-ID"/>
        </w:rPr>
        <w:t>Penting</w:t>
      </w:r>
      <w:proofErr w:type="spellEnd"/>
      <w:r w:rsidRPr="00BC2B1C">
        <w:rPr>
          <w:rFonts w:ascii="Candara" w:hAnsi="Candara" w:cstheme="majorBidi"/>
          <w:szCs w:val="24"/>
          <w:lang w:val="en-ID"/>
        </w:rPr>
        <w:t xml:space="preserve"> juga </w:t>
      </w:r>
      <w:proofErr w:type="spellStart"/>
      <w:r w:rsidRPr="00BC2B1C">
        <w:rPr>
          <w:rFonts w:ascii="Candara" w:hAnsi="Candara" w:cstheme="majorBidi"/>
          <w:szCs w:val="24"/>
          <w:lang w:val="en-ID"/>
        </w:rPr>
        <w:t>untuk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melibatkan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berbagai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pihak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implementasi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kebijakan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seperti</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keluarga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masyarakat</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sektor</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swasta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Kesadaran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masyarakat</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tentang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pentingnya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setara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untuk</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laki-laki</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perempuan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mendukung</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terciptanya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lingkungan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yang </w:t>
      </w:r>
      <w:proofErr w:type="spellStart"/>
      <w:r w:rsidRPr="00BC2B1C">
        <w:rPr>
          <w:rFonts w:ascii="Candara" w:hAnsi="Candara" w:cstheme="majorBidi"/>
          <w:szCs w:val="24"/>
          <w:lang w:val="en-ID"/>
        </w:rPr>
        <w:t>lebih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inklusif</w:t>
      </w:r>
      <w:proofErr w:type="spellEnd"/>
      <w:r w:rsidRPr="00BC2B1C">
        <w:rPr>
          <w:rFonts w:ascii="Candara" w:hAnsi="Candara" w:cstheme="majorBidi"/>
          <w:szCs w:val="24"/>
          <w:lang w:val="en-ID"/>
        </w:rPr>
        <w:t xml:space="preserve"> dan </w:t>
      </w:r>
      <w:proofErr w:type="spellStart"/>
      <w:r w:rsidRPr="00BC2B1C">
        <w:rPr>
          <w:rFonts w:ascii="Candara" w:hAnsi="Candara" w:cstheme="majorBidi"/>
          <w:szCs w:val="24"/>
          <w:lang w:val="en-ID"/>
        </w:rPr>
        <w:t>adil</w:t>
      </w:r>
      <w:proofErr w:type="spellEnd"/>
      <w:r w:rsidRPr="00BC2B1C">
        <w:rPr>
          <w:rFonts w:ascii="Candara" w:hAnsi="Candara" w:cstheme="majorBidi"/>
          <w:szCs w:val="24"/>
          <w:lang w:val="en-ID"/>
        </w:rPr>
        <w:t xml:space="preserve"> </w:t>
      </w:r>
      <w:r w:rsidRPr="00BC2B1C">
        <w:rPr>
          <w:rFonts w:ascii="Candara" w:hAnsi="Candara" w:cstheme="majorBidi"/>
          <w:szCs w:val="24"/>
          <w:lang w:val="fi-FI"/>
        </w:rPr>
        <w:fldChar w:fldCharType="begin" w:fldLock="1"/>
      </w:r>
      <w:r w:rsidRPr="00BC2B1C">
        <w:rPr>
          <w:rFonts w:ascii="Candara" w:hAnsi="Candara" w:cstheme="majorBidi"/>
          <w:szCs w:val="24"/>
          <w:lang w:val="en-ID"/>
        </w:rPr>
        <w:instrText>ADDIN CSL_CITATION {"citationItems":[{"id":"ITEM-1","itemData":{"abstract":"Kemandirian, peran, dan hak-hak perempuan yang sering terdiskriminasi dalam banyak segi menimbulkan isu ketidakadilan dan kesetaraan gender. Melalui Studi pustaka, artikel penelitian ini melirik Kitab Rut sebagai kitab kanonik yang menyajikan potret perempuan mandiri baik dari sisi humanis maupun teosentris yang dapat digunakan untuk memberikan sumbangsih bagi penguatan ketidakadilan gender. Hasil penelitian ini menemukan bahwa sosok Rut dan Naomi, dari sisi humanis mampu menjadi model perempuan mandiri dalam hal beragama, bekerja, dan berumahtangga. Penelitian ini merekomendasikan riset lainnya yang berkaitan dengan isu-isu ketidakadilan gender di era global, khsususnya dari perspektif feminisme.","author":[{"dropping-particle":"","family":"Windarti","given":"Maria Titik","non-dropping-particle":"","parse-names":false,"suffix":""}],"container-title":"Kurios, Jurnal Teologi dan Pendidikan Agama Kristen","id":"ITEM-1","issue":"3","issued":{"date-parts":[["2023"]]},"page":"743-753","title":"Kemandirian perempuan dalam bingkai kesetaraan dan keadilan gender : Sebuah refleksi naratif Rut dan Naomi","type":"article-journal","volume":"9"},"uris":["http://www.mendeley.com/documents/?uuid=2861a88f-2dd4-4344-ad16-df0bd4ef22c3"]}],"mendeley":{"formattedCitation":"(Windarti, 2023)","plainTextFormattedCitation":"(Windarti, 2023)","previouslyFormattedCitation":"(Windarti, 2023)"},"properties":{"noteIndex":0},"schema":"https://github.com/citation-style-language/schema/raw/master/csl-citation.json"}</w:instrText>
      </w:r>
      <w:r w:rsidRPr="00BC2B1C">
        <w:rPr>
          <w:rFonts w:ascii="Candara" w:hAnsi="Candara" w:cstheme="majorBidi"/>
          <w:szCs w:val="24"/>
          <w:lang w:val="fi-FI"/>
        </w:rPr>
        <w:fldChar w:fldCharType="separate"/>
      </w:r>
      <w:r w:rsidRPr="00BC2B1C">
        <w:rPr>
          <w:rFonts w:ascii="Candara" w:hAnsi="Candara" w:cstheme="majorBidi"/>
          <w:noProof/>
          <w:szCs w:val="24"/>
          <w:lang w:val="en-ID"/>
        </w:rPr>
        <w:t>(Windarti, 2023)</w:t>
      </w:r>
      <w:r w:rsidRPr="00BC2B1C">
        <w:rPr>
          <w:rFonts w:ascii="Candara" w:hAnsi="Candara" w:cstheme="majorBidi"/>
          <w:szCs w:val="24"/>
          <w:lang w:val="fi-FI"/>
        </w:rPr>
        <w:fldChar w:fldCharType="end"/>
      </w:r>
      <w:r w:rsidRPr="00BC2B1C">
        <w:rPr>
          <w:rFonts w:ascii="Candara" w:hAnsi="Candara" w:cstheme="majorBidi"/>
          <w:szCs w:val="24"/>
          <w:lang w:val="en-ID"/>
        </w:rPr>
        <w:t>.</w:t>
      </w:r>
    </w:p>
    <w:p w14:paraId="050EC240" w14:textId="77777777" w:rsidR="004D25E0" w:rsidRPr="00BC2B1C" w:rsidRDefault="004D25E0" w:rsidP="00BC2B1C">
      <w:pPr>
        <w:spacing w:before="120" w:after="120" w:line="240" w:lineRule="auto"/>
        <w:rPr>
          <w:rFonts w:ascii="Candara" w:hAnsi="Candara" w:cstheme="majorBidi"/>
          <w:szCs w:val="24"/>
          <w:lang w:val="en-ID"/>
        </w:rPr>
      </w:pPr>
      <w:proofErr w:type="spellStart"/>
      <w:r w:rsidRPr="00BC2B1C">
        <w:rPr>
          <w:rFonts w:ascii="Candara" w:hAnsi="Candara" w:cstheme="majorBidi"/>
          <w:b/>
          <w:bCs/>
          <w:szCs w:val="24"/>
          <w:lang w:val="en-ID"/>
        </w:rPr>
        <w:t>Tantangan</w:t>
      </w:r>
      <w:proofErr w:type="spellEnd"/>
      <w:r w:rsidRPr="00BC2B1C">
        <w:rPr>
          <w:rFonts w:ascii="Candara" w:hAnsi="Candara" w:cstheme="majorBidi"/>
          <w:b/>
          <w:bCs/>
          <w:szCs w:val="24"/>
          <w:lang w:val="en-ID"/>
        </w:rPr>
        <w:t xml:space="preserve"> dan </w:t>
      </w:r>
      <w:proofErr w:type="spellStart"/>
      <w:r w:rsidRPr="00BC2B1C">
        <w:rPr>
          <w:rFonts w:ascii="Candara" w:hAnsi="Candara" w:cstheme="majorBidi"/>
          <w:b/>
          <w:bCs/>
          <w:szCs w:val="24"/>
          <w:lang w:val="en-ID"/>
        </w:rPr>
        <w:t>Peluang</w:t>
      </w:r>
      <w:proofErr w:type="spellEnd"/>
      <w:r w:rsidRPr="00BC2B1C">
        <w:rPr>
          <w:rFonts w:ascii="Candara" w:hAnsi="Candara" w:cstheme="majorBidi"/>
          <w:b/>
          <w:bCs/>
          <w:szCs w:val="24"/>
          <w:lang w:val="en-ID"/>
        </w:rPr>
        <w:t xml:space="preserve"> </w:t>
      </w:r>
      <w:proofErr w:type="spellStart"/>
      <w:r w:rsidRPr="00BC2B1C">
        <w:rPr>
          <w:rFonts w:ascii="Candara" w:hAnsi="Candara" w:cstheme="majorBidi"/>
          <w:b/>
          <w:bCs/>
          <w:szCs w:val="24"/>
          <w:lang w:val="en-ID"/>
        </w:rPr>
        <w:t>dalam</w:t>
      </w:r>
      <w:proofErr w:type="spellEnd"/>
      <w:r w:rsidRPr="00BC2B1C">
        <w:rPr>
          <w:rFonts w:ascii="Candara" w:hAnsi="Candara" w:cstheme="majorBidi"/>
          <w:b/>
          <w:bCs/>
          <w:szCs w:val="24"/>
          <w:lang w:val="en-ID"/>
        </w:rPr>
        <w:t xml:space="preserve"> </w:t>
      </w:r>
      <w:proofErr w:type="spellStart"/>
      <w:r w:rsidRPr="00BC2B1C">
        <w:rPr>
          <w:rFonts w:ascii="Candara" w:hAnsi="Candara" w:cstheme="majorBidi"/>
          <w:b/>
          <w:bCs/>
          <w:szCs w:val="24"/>
          <w:lang w:val="en-ID"/>
        </w:rPr>
        <w:t>Mewujudkan</w:t>
      </w:r>
      <w:proofErr w:type="spellEnd"/>
      <w:r w:rsidRPr="00BC2B1C">
        <w:rPr>
          <w:rFonts w:ascii="Candara" w:hAnsi="Candara" w:cstheme="majorBidi"/>
          <w:b/>
          <w:bCs/>
          <w:szCs w:val="24"/>
          <w:lang w:val="en-ID"/>
        </w:rPr>
        <w:t xml:space="preserve"> </w:t>
      </w:r>
      <w:proofErr w:type="spellStart"/>
      <w:r w:rsidRPr="00BC2B1C">
        <w:rPr>
          <w:rFonts w:ascii="Candara" w:hAnsi="Candara" w:cstheme="majorBidi"/>
          <w:b/>
          <w:bCs/>
          <w:szCs w:val="24"/>
          <w:lang w:val="en-ID"/>
        </w:rPr>
        <w:t>Kesetaraan</w:t>
      </w:r>
      <w:proofErr w:type="spellEnd"/>
      <w:r w:rsidRPr="00BC2B1C">
        <w:rPr>
          <w:rFonts w:ascii="Candara" w:hAnsi="Candara" w:cstheme="majorBidi"/>
          <w:b/>
          <w:bCs/>
          <w:szCs w:val="24"/>
          <w:lang w:val="en-ID"/>
        </w:rPr>
        <w:t xml:space="preserve"> Gender di Pendidikan</w:t>
      </w:r>
    </w:p>
    <w:p w14:paraId="5C758C18" w14:textId="3B35DBD1" w:rsidR="004D25E0" w:rsidRPr="00BC2B1C" w:rsidRDefault="004D25E0" w:rsidP="00BC2B1C">
      <w:pPr>
        <w:spacing w:before="120" w:after="120" w:line="240" w:lineRule="auto"/>
        <w:ind w:firstLine="221"/>
        <w:rPr>
          <w:rFonts w:ascii="Candara" w:hAnsi="Candara" w:cstheme="majorBidi"/>
          <w:szCs w:val="24"/>
          <w:lang w:val="fi-FI"/>
        </w:rPr>
      </w:pPr>
      <w:proofErr w:type="spellStart"/>
      <w:r w:rsidRPr="00BC2B1C">
        <w:rPr>
          <w:rFonts w:ascii="Candara" w:hAnsi="Candara" w:cstheme="majorBidi"/>
          <w:szCs w:val="24"/>
          <w:lang w:val="en-ID"/>
        </w:rPr>
        <w:lastRenderedPageBreak/>
        <w:t>Meskipun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ada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kemajuan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dalam</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pendidikan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kesetaraan</w:t>
      </w:r>
      <w:proofErr w:type="spellEnd"/>
      <w:r w:rsidRPr="00BC2B1C">
        <w:rPr>
          <w:rFonts w:ascii="Candara" w:hAnsi="Candara" w:cstheme="majorBidi"/>
          <w:szCs w:val="24"/>
          <w:lang w:val="en-ID"/>
        </w:rPr>
        <w:t xml:space="preserve"> gender, </w:t>
      </w:r>
      <w:proofErr w:type="spellStart"/>
      <w:r w:rsidRPr="00BC2B1C">
        <w:rPr>
          <w:rFonts w:ascii="Candara" w:hAnsi="Candara" w:cstheme="majorBidi"/>
          <w:szCs w:val="24"/>
          <w:lang w:val="en-ID"/>
        </w:rPr>
        <w:t>beberapa</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tantangan</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masih</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tetap</w:t>
      </w:r>
      <w:proofErr w:type="spellEnd"/>
      <w:r w:rsidRPr="00BC2B1C">
        <w:rPr>
          <w:rFonts w:ascii="Candara" w:hAnsi="Candara" w:cstheme="majorBidi"/>
          <w:szCs w:val="24"/>
          <w:lang w:val="en-ID"/>
        </w:rPr>
        <w:t xml:space="preserve"> </w:t>
      </w:r>
      <w:proofErr w:type="spellStart"/>
      <w:r w:rsidRPr="00BC2B1C">
        <w:rPr>
          <w:rFonts w:ascii="Candara" w:hAnsi="Candara" w:cstheme="majorBidi"/>
          <w:szCs w:val="24"/>
          <w:lang w:val="en-ID"/>
        </w:rPr>
        <w:t>ada</w:t>
      </w:r>
      <w:proofErr w:type="spellEnd"/>
      <w:r w:rsidRPr="00BC2B1C">
        <w:rPr>
          <w:rFonts w:ascii="Candara" w:hAnsi="Candara" w:cstheme="majorBidi"/>
          <w:szCs w:val="24"/>
          <w:lang w:val="en-ID"/>
        </w:rPr>
        <w:t xml:space="preserve">. </w:t>
      </w:r>
      <w:r w:rsidRPr="00BC2B1C">
        <w:rPr>
          <w:rFonts w:ascii="Candara" w:hAnsi="Candara" w:cstheme="majorBidi"/>
          <w:szCs w:val="24"/>
          <w:lang w:val="fi-FI"/>
        </w:rPr>
        <w:t xml:space="preserve">Salah satu tantangan utama adalah kuatnya norma sosial yang masih membatasi perempuan pada peran domestik, sementara laki-laki seringkali diberi peran publik. Norma-norma ini membatasi pilihan pendidikan dan karir perempuan. Namun, dengan adanya kebijakan dan program yang mendukung pemberdayaan perempuan, kesempatan untuk mengakses pendidikan yang lebih luas dapat terbuka. Program-program seperti beasiswa untuk perempuan di bidang teknologi dan sains dapat membantu perempuan untuk mengakses bidang-bidang yang sebelumnya didominasi oleh laki-laki </w:t>
      </w:r>
      <w:r w:rsidRPr="00BC2B1C">
        <w:rPr>
          <w:rFonts w:ascii="Candara" w:hAnsi="Candara" w:cstheme="majorBidi"/>
          <w:szCs w:val="24"/>
          <w:lang w:val="fi-FI"/>
        </w:rPr>
        <w:fldChar w:fldCharType="begin" w:fldLock="1"/>
      </w:r>
      <w:r w:rsidRPr="00BC2B1C">
        <w:rPr>
          <w:rFonts w:ascii="Candara" w:hAnsi="Candara" w:cstheme="majorBidi"/>
          <w:szCs w:val="24"/>
          <w:lang w:val="fi-FI"/>
        </w:rPr>
        <w:instrText>ADDIN CSL_CITATION {"citationItems":[{"id":"ITEM-1","itemData":{"DOI":"10.21111/klm.v11i1.486","ISSN":"1412-9590","abstract":"There are three things examined in this article, the definition of gender, the concept of nature, and the concept of nurture. These three things need to be studied, because they are the keywords for feminists to spread their ideas to the world of Islam. The existence of feminism should be criticized, as historically this understanding did not make women better in running their lives. That because of problems in the concept of feminism and its negative effect. The caution is needed, because the gender activists often point to the backwardness of women and the suppression of them by showing the incorrect reasons. In addressing the differences between men and women, Islam has a better concept than feminism. Islam has a concept of fitrah and amanah. This paper tries to study the concept of nature and nurture in the Islamic perspective, tries to present an alternative in addressing the differences between men and women, also tries to shows the proof whether Islam leans to the one of two concepts being debated.","author":[{"dropping-particle":"","family":"Khuza’i","given":"Moh.","non-dropping-particle":"","parse-names":false,"suffix":""}],"container-title":"Kalimah","id":"ITEM-1","issue":"1","issued":{"date-parts":[["2012"]]},"page":"102","title":"Problem Definisi Gender: Kajian Atas Konsep Nature Dan Nurture","type":"article-journal","volume":"11"},"uris":["http://www.mendeley.com/documents/?uuid=856b9bdb-5a1e-4015-bfb0-2a1f15a1b84c"]}],"mendeley":{"formattedCitation":"(Khuza’i, 2012)","plainTextFormattedCitation":"(Khuza’i, 2012)","previouslyFormattedCitation":"(Khuza’i, 2012)"},"properties":{"noteIndex":0},"schema":"https://github.com/citation-style-language/schema/raw/master/csl-citation.json"}</w:instrText>
      </w:r>
      <w:r w:rsidRPr="00BC2B1C">
        <w:rPr>
          <w:rFonts w:ascii="Candara" w:hAnsi="Candara" w:cstheme="majorBidi"/>
          <w:szCs w:val="24"/>
          <w:lang w:val="fi-FI"/>
        </w:rPr>
        <w:fldChar w:fldCharType="separate"/>
      </w:r>
      <w:r w:rsidRPr="00BC2B1C">
        <w:rPr>
          <w:rFonts w:ascii="Candara" w:hAnsi="Candara" w:cstheme="majorBidi"/>
          <w:noProof/>
          <w:szCs w:val="24"/>
          <w:lang w:val="fi-FI"/>
        </w:rPr>
        <w:t>(Khuza’i, 2012)</w:t>
      </w:r>
      <w:r w:rsidRPr="00BC2B1C">
        <w:rPr>
          <w:rFonts w:ascii="Candara" w:hAnsi="Candara" w:cstheme="majorBidi"/>
          <w:szCs w:val="24"/>
          <w:lang w:val="fi-FI"/>
        </w:rPr>
        <w:fldChar w:fldCharType="end"/>
      </w:r>
      <w:r w:rsidRPr="00BC2B1C">
        <w:rPr>
          <w:rFonts w:ascii="Candara" w:hAnsi="Candara" w:cstheme="majorBidi"/>
          <w:szCs w:val="24"/>
          <w:lang w:val="fi-FI"/>
        </w:rPr>
        <w:t xml:space="preserve">.Selain itu, kemajuan teknologi dan pendidikan jarak jauh menawarkan peluang besar bagi perempuan, terutama di daerah terpencil, untuk mengakses pendidikan yang lebih tinggi tanpa harus meninggalkan rumah. Ini merupakan peluang yang sangat baik untuk mempercepat terwujudnya kesetaraan gender dalam pendidikan </w:t>
      </w:r>
      <w:r w:rsidRPr="00BC2B1C">
        <w:rPr>
          <w:rFonts w:ascii="Candara" w:hAnsi="Candara" w:cstheme="majorBidi"/>
          <w:szCs w:val="24"/>
          <w:lang w:val="fi-FI"/>
        </w:rPr>
        <w:fldChar w:fldCharType="begin" w:fldLock="1"/>
      </w:r>
      <w:r w:rsidRPr="00BC2B1C">
        <w:rPr>
          <w:rFonts w:ascii="Candara" w:hAnsi="Candara" w:cstheme="majorBidi"/>
          <w:szCs w:val="24"/>
          <w:lang w:val="fi-FI"/>
        </w:rPr>
        <w:instrText>ADDIN CSL_CITATION {"citationItems":[{"id":"ITEM-1","itemData":{"DOI":"10.30863/annisa.v12i1.457","ISSN":"1979-2751","abstract":"… manusia pada posisi fitrahnya sebagai makhluk pedagogik … Humanisme ala Barat menjadikan manusia sebagai penentu benar … Paradigma pendidikan dalam al-Qur’an tidak lepas dari …","author":[{"dropping-particle":"","family":"Suaib","given":"Rahmah Wahdaniati","non-dropping-particle":"","parse-names":false,"suffix":""}],"container-title":"an-Nisa","id":"ITEM-1","issue":"1","issued":{"date-parts":[["2019"]]},"page":"629-635","title":"Pengarusutamaan Gender dalam Pembelajaran Humanis","type":"article-journal","volume":"12"},"uris":["http://www.mendeley.com/documents/?uuid=a002d7d8-f433-43a5-9213-0027494e742b"]}],"mendeley":{"formattedCitation":"(Suaib, 2019)","plainTextFormattedCitation":"(Suaib, 2019)","previouslyFormattedCitation":"(Suaib, 2019)"},"properties":{"noteIndex":0},"schema":"https://github.com/citation-style-language/schema/raw/master/csl-citation.json"}</w:instrText>
      </w:r>
      <w:r w:rsidRPr="00BC2B1C">
        <w:rPr>
          <w:rFonts w:ascii="Candara" w:hAnsi="Candara" w:cstheme="majorBidi"/>
          <w:szCs w:val="24"/>
          <w:lang w:val="fi-FI"/>
        </w:rPr>
        <w:fldChar w:fldCharType="separate"/>
      </w:r>
      <w:r w:rsidRPr="00BC2B1C">
        <w:rPr>
          <w:rFonts w:ascii="Candara" w:hAnsi="Candara" w:cstheme="majorBidi"/>
          <w:noProof/>
          <w:szCs w:val="24"/>
          <w:lang w:val="fi-FI"/>
        </w:rPr>
        <w:t>(Suaib, 2019)</w:t>
      </w:r>
      <w:r w:rsidRPr="00BC2B1C">
        <w:rPr>
          <w:rFonts w:ascii="Candara" w:hAnsi="Candara" w:cstheme="majorBidi"/>
          <w:szCs w:val="24"/>
          <w:lang w:val="fi-FI"/>
        </w:rPr>
        <w:fldChar w:fldCharType="end"/>
      </w:r>
      <w:r w:rsidRPr="00BC2B1C">
        <w:rPr>
          <w:rFonts w:ascii="Candara" w:hAnsi="Candara" w:cstheme="majorBidi"/>
          <w:szCs w:val="24"/>
          <w:lang w:val="fi-FI"/>
        </w:rPr>
        <w:t>.</w:t>
      </w:r>
    </w:p>
    <w:p w14:paraId="4921D9D7" w14:textId="77777777" w:rsidR="00B63463" w:rsidRPr="00BC2B1C" w:rsidRDefault="00B63463" w:rsidP="00B63463">
      <w:pPr>
        <w:pStyle w:val="Heading1"/>
        <w:keepNext w:val="0"/>
        <w:widowControl w:val="0"/>
        <w:spacing w:after="240" w:line="240" w:lineRule="auto"/>
        <w:jc w:val="left"/>
        <w:rPr>
          <w:rFonts w:ascii="Candara" w:hAnsi="Candara" w:cstheme="majorBidi"/>
          <w:caps w:val="0"/>
          <w:sz w:val="28"/>
          <w:szCs w:val="28"/>
          <w:lang w:val="fi-FI"/>
        </w:rPr>
      </w:pPr>
      <w:r w:rsidRPr="00BC2B1C">
        <w:rPr>
          <w:rFonts w:ascii="Candara" w:hAnsi="Candara" w:cstheme="majorBidi"/>
          <w:caps w:val="0"/>
          <w:sz w:val="28"/>
          <w:szCs w:val="28"/>
          <w:lang w:val="fi-FI"/>
        </w:rPr>
        <w:t>Kesimpulan dan Saran</w:t>
      </w:r>
    </w:p>
    <w:p w14:paraId="4CEE1F39" w14:textId="7A903AC8" w:rsidR="004D25E0" w:rsidRPr="00BC2B1C" w:rsidRDefault="004D25E0" w:rsidP="00BC2B1C">
      <w:pPr>
        <w:spacing w:before="120" w:after="120" w:line="240" w:lineRule="auto"/>
        <w:ind w:firstLine="221"/>
        <w:rPr>
          <w:rFonts w:ascii="Candara" w:hAnsi="Candara"/>
          <w:lang w:val="fi-FI"/>
        </w:rPr>
      </w:pPr>
      <w:r w:rsidRPr="00BC2B1C">
        <w:rPr>
          <w:rFonts w:ascii="Candara" w:hAnsi="Candara"/>
          <w:lang w:val="fi-FI"/>
        </w:rPr>
        <w:t>Kesetaraan gender dalam pendidikan adalah kunci untuk menciptakan masyarakat yang inklusif dan adil. Pendidikan tidak hanya memberikan pengetahuan dan keterampilan, tetapi juga menjadi alat penting untuk melawan diskriminasi berbasis gender yang telah berlangsung lama. Sayangnya, meskipun ada berbagai upaya, tantangan besar masih ada, seperti norma sosial yang membatasi peran perempuan dalam kehidupan publik dan kurangnya akses pendidikan di beberapa wilayah. Namun, dengan pendekatan yang tepat, tantangan ini bisa diatasi.</w:t>
      </w:r>
      <w:r w:rsidR="00BC2B1C" w:rsidRPr="00BC2B1C">
        <w:rPr>
          <w:rFonts w:ascii="Candara" w:hAnsi="Candara"/>
          <w:lang w:val="fi-FI"/>
        </w:rPr>
        <w:t xml:space="preserve"> </w:t>
      </w:r>
      <w:r w:rsidRPr="00BC2B1C">
        <w:rPr>
          <w:rFonts w:ascii="Candara" w:hAnsi="Candara"/>
          <w:lang w:val="fi-FI"/>
        </w:rPr>
        <w:t>Pendekatan humanisme dalam pendidikan memberikan dasar yang kuat untuk membangun kesetaraan gender. Melalui nilai-nilai seperti penghormatan terhadap hak asasi manusia dan penghargaan terhadap keberagaman, pendidikan dapat menjadi sarana untuk mengubah pandangan stereotip gender. Kurikulum yang responsif terhadap perbedaan gender juga sangat penting. Dengan menggambarkan peran laki-laki dan perempuan secara lebih setara, siswa dapat tumbuh dengan pemahaman bahwa setiap individu memiliki potensi yang sama untuk berkontribusi, terlepas dari gender mereka.</w:t>
      </w:r>
    </w:p>
    <w:p w14:paraId="759540A3" w14:textId="755AA1EC" w:rsidR="004D25E0" w:rsidRPr="00BC2B1C" w:rsidRDefault="004D25E0" w:rsidP="00BC2B1C">
      <w:pPr>
        <w:spacing w:before="120" w:after="120" w:line="240" w:lineRule="auto"/>
        <w:ind w:firstLine="221"/>
        <w:rPr>
          <w:rFonts w:ascii="Candara" w:hAnsi="Candara"/>
          <w:lang w:val="fi-FI"/>
        </w:rPr>
      </w:pPr>
      <w:r w:rsidRPr="00BC2B1C">
        <w:rPr>
          <w:rFonts w:ascii="Candara" w:hAnsi="Candara"/>
          <w:lang w:val="fi-FI"/>
        </w:rPr>
        <w:t>Pemerintah memiliki tanggung jawab besar dalam memastikan implementasi kebijakan pendidikan yang mendukung kesetaraan gender. Langkah-langkah seperti memberikan beasiswa bagi perempuan di bidang yang sebelumnya didominasi laki-laki, memastikan tidak adanya diskriminasi di lembaga pendidikan, dan melibatkan berbagai pihak seperti keluarga dan komunitas adalah langkah konkret yang dapat dilakukan. Selain itu, kemajuan teknologi juga membuka peluang baru untuk pendidikan jarak jauh, memungkinkan perempuan, khususnya di wilayah terpencil, untuk mengakses pendidikan berkualitas tanpa batasan geografis.</w:t>
      </w:r>
      <w:r w:rsidR="00BC2B1C" w:rsidRPr="00BC2B1C">
        <w:rPr>
          <w:rFonts w:ascii="Candara" w:hAnsi="Candara"/>
          <w:lang w:val="fi-FI"/>
        </w:rPr>
        <w:t xml:space="preserve"> </w:t>
      </w:r>
      <w:r w:rsidRPr="00BC2B1C">
        <w:rPr>
          <w:rFonts w:ascii="Candara" w:hAnsi="Candara"/>
          <w:lang w:val="en-ID"/>
        </w:rPr>
        <w:t xml:space="preserve">Di era </w:t>
      </w:r>
      <w:proofErr w:type="spellStart"/>
      <w:r w:rsidRPr="00BC2B1C">
        <w:rPr>
          <w:rFonts w:ascii="Candara" w:hAnsi="Candara"/>
          <w:lang w:val="en-ID"/>
        </w:rPr>
        <w:t>Revolusi</w:t>
      </w:r>
      <w:proofErr w:type="spellEnd"/>
      <w:r w:rsidRPr="00BC2B1C">
        <w:rPr>
          <w:rFonts w:ascii="Candara" w:hAnsi="Candara"/>
          <w:lang w:val="en-ID"/>
        </w:rPr>
        <w:t xml:space="preserve"> Industri 4.0 dan Society 5.0, </w:t>
      </w:r>
      <w:proofErr w:type="spellStart"/>
      <w:r w:rsidRPr="00BC2B1C">
        <w:rPr>
          <w:rFonts w:ascii="Candara" w:hAnsi="Candara"/>
          <w:lang w:val="en-ID"/>
        </w:rPr>
        <w:t>tantangan</w:t>
      </w:r>
      <w:proofErr w:type="spellEnd"/>
      <w:r w:rsidRPr="00BC2B1C">
        <w:rPr>
          <w:rFonts w:ascii="Candara" w:hAnsi="Candara"/>
          <w:lang w:val="en-ID"/>
        </w:rPr>
        <w:t xml:space="preserve"> dan </w:t>
      </w:r>
      <w:proofErr w:type="spellStart"/>
      <w:r w:rsidRPr="00BC2B1C">
        <w:rPr>
          <w:rFonts w:ascii="Candara" w:hAnsi="Candara"/>
          <w:lang w:val="en-ID"/>
        </w:rPr>
        <w:t>peluang</w:t>
      </w:r>
      <w:proofErr w:type="spellEnd"/>
      <w:r w:rsidRPr="00BC2B1C">
        <w:rPr>
          <w:rFonts w:ascii="Candara" w:hAnsi="Candara"/>
          <w:lang w:val="en-ID"/>
        </w:rPr>
        <w:t xml:space="preserve"> </w:t>
      </w:r>
      <w:proofErr w:type="spellStart"/>
      <w:r w:rsidRPr="00BC2B1C">
        <w:rPr>
          <w:rFonts w:ascii="Candara" w:hAnsi="Candara"/>
          <w:lang w:val="en-ID"/>
        </w:rPr>
        <w:t>berjalan</w:t>
      </w:r>
      <w:proofErr w:type="spellEnd"/>
      <w:r w:rsidRPr="00BC2B1C">
        <w:rPr>
          <w:rFonts w:ascii="Candara" w:hAnsi="Candara"/>
          <w:lang w:val="en-ID"/>
        </w:rPr>
        <w:t xml:space="preserve"> </w:t>
      </w:r>
      <w:proofErr w:type="spellStart"/>
      <w:r w:rsidRPr="00BC2B1C">
        <w:rPr>
          <w:rFonts w:ascii="Candara" w:hAnsi="Candara"/>
          <w:lang w:val="en-ID"/>
        </w:rPr>
        <w:t>beriringan</w:t>
      </w:r>
      <w:proofErr w:type="spellEnd"/>
      <w:r w:rsidRPr="00BC2B1C">
        <w:rPr>
          <w:rFonts w:ascii="Candara" w:hAnsi="Candara"/>
          <w:lang w:val="en-ID"/>
        </w:rPr>
        <w:t xml:space="preserve">. </w:t>
      </w:r>
      <w:r w:rsidRPr="00BC2B1C">
        <w:rPr>
          <w:rFonts w:ascii="Candara" w:hAnsi="Candara"/>
          <w:lang w:val="fi-FI"/>
        </w:rPr>
        <w:t>Di satu sisi, perempuan masih menghadapi kendala struktural dan budaya. Di sisi lain, teknologi memberikan peluang besar untuk meruntuhkan hambatan-hambatan tersebut. Kesadaran kolektif masyarakat tentang pentingnya pendidikan setara menjadi fondasi yang kokoh untuk menciptakan generasi masa depan yang menghargai keberagaman, menghormati hak asasi manusia, dan mempromosikan keadilan sosial.</w:t>
      </w:r>
      <w:r w:rsidR="00BC2B1C" w:rsidRPr="00BC2B1C">
        <w:rPr>
          <w:rFonts w:ascii="Candara" w:hAnsi="Candara"/>
          <w:lang w:val="fi-FI"/>
        </w:rPr>
        <w:t xml:space="preserve"> </w:t>
      </w:r>
    </w:p>
    <w:bookmarkEnd w:id="0"/>
    <w:p w14:paraId="53BA13E7" w14:textId="77777777" w:rsidR="00B63463" w:rsidRPr="00BC2B1C" w:rsidRDefault="00B63463" w:rsidP="00B63463">
      <w:pPr>
        <w:pStyle w:val="Heading1"/>
        <w:spacing w:after="240"/>
        <w:jc w:val="left"/>
        <w:rPr>
          <w:rFonts w:ascii="Candara" w:hAnsi="Candara"/>
          <w:sz w:val="28"/>
          <w:szCs w:val="28"/>
        </w:rPr>
      </w:pPr>
      <w:r w:rsidRPr="00BC2B1C">
        <w:rPr>
          <w:rFonts w:ascii="Candara" w:hAnsi="Candara"/>
          <w:caps w:val="0"/>
          <w:sz w:val="28"/>
          <w:szCs w:val="28"/>
        </w:rPr>
        <w:lastRenderedPageBreak/>
        <w:t>Daftar Pustaka</w:t>
      </w:r>
    </w:p>
    <w:p w14:paraId="4D871185" w14:textId="6A24E0B4"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lang w:val="en-US"/>
        </w:rPr>
        <w:fldChar w:fldCharType="begin" w:fldLock="1"/>
      </w:r>
      <w:r w:rsidRPr="00BC2B1C">
        <w:rPr>
          <w:rFonts w:ascii="Candara" w:hAnsi="Candara"/>
          <w:lang w:val="en-US"/>
        </w:rPr>
        <w:instrText xml:space="preserve">ADDIN Mendeley Bibliography CSL_BIBLIOGRAPHY </w:instrText>
      </w:r>
      <w:r w:rsidRPr="00BC2B1C">
        <w:rPr>
          <w:rFonts w:ascii="Candara" w:hAnsi="Candara"/>
          <w:lang w:val="en-US"/>
        </w:rPr>
        <w:fldChar w:fldCharType="separate"/>
      </w:r>
      <w:r w:rsidRPr="00BC2B1C">
        <w:rPr>
          <w:rFonts w:ascii="Candara" w:hAnsi="Candara"/>
          <w:noProof/>
          <w:szCs w:val="24"/>
        </w:rPr>
        <w:t xml:space="preserve">Arif, M. (2016). ISLAM HUMANIS, HAM, DAN HUMANISASI PENDIDIKAN: Eksposisi Integratif Prinsip Dasar Islam, Kebebasan Beragama, Kesetaraan Gender, dan Pendidikan Humanis. </w:t>
      </w:r>
      <w:r w:rsidRPr="00BC2B1C">
        <w:rPr>
          <w:rFonts w:ascii="Candara" w:hAnsi="Candara"/>
          <w:i/>
          <w:iCs/>
          <w:noProof/>
          <w:szCs w:val="24"/>
        </w:rPr>
        <w:t>Musãwa Jurnal Studi Gender Dan Islam</w:t>
      </w:r>
      <w:r w:rsidRPr="00BC2B1C">
        <w:rPr>
          <w:rFonts w:ascii="Candara" w:hAnsi="Candara"/>
          <w:noProof/>
          <w:szCs w:val="24"/>
        </w:rPr>
        <w:t xml:space="preserve">, </w:t>
      </w:r>
      <w:r w:rsidRPr="00BC2B1C">
        <w:rPr>
          <w:rFonts w:ascii="Candara" w:hAnsi="Candara"/>
          <w:i/>
          <w:iCs/>
          <w:noProof/>
          <w:szCs w:val="24"/>
        </w:rPr>
        <w:t>15</w:t>
      </w:r>
      <w:r w:rsidRPr="00BC2B1C">
        <w:rPr>
          <w:rFonts w:ascii="Candara" w:hAnsi="Candara"/>
          <w:noProof/>
          <w:szCs w:val="24"/>
        </w:rPr>
        <w:t>(2), 233. https://doi.org/10.14421/musawa.v15i2.1307</w:t>
      </w:r>
    </w:p>
    <w:p w14:paraId="51B802DE"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noProof/>
          <w:szCs w:val="24"/>
        </w:rPr>
        <w:t xml:space="preserve">Fawaid, A. (2008). Menuju Etika Pendidikan Kesetaraan: Membendung Bias Gender, Mencari Perspektif Humanis. </w:t>
      </w:r>
      <w:r w:rsidRPr="00BC2B1C">
        <w:rPr>
          <w:rFonts w:ascii="Candara" w:hAnsi="Candara"/>
          <w:i/>
          <w:iCs/>
          <w:noProof/>
          <w:szCs w:val="24"/>
        </w:rPr>
        <w:t>Musãwa Jurnal Studi Gender Dan Islam</w:t>
      </w:r>
      <w:r w:rsidRPr="00BC2B1C">
        <w:rPr>
          <w:rFonts w:ascii="Candara" w:hAnsi="Candara"/>
          <w:noProof/>
          <w:szCs w:val="24"/>
        </w:rPr>
        <w:t>, Vol. 6, p. 57. https://doi.org/10.14421/musawa.2008.61.57-80</w:t>
      </w:r>
    </w:p>
    <w:p w14:paraId="1B52D98A"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noProof/>
          <w:szCs w:val="24"/>
        </w:rPr>
        <w:t xml:space="preserve">Fitriani, E., &amp; Neviyarni, N. (2022). Kesetaraan Gender dan Pendidikan Humanis. </w:t>
      </w:r>
      <w:r w:rsidRPr="00BC2B1C">
        <w:rPr>
          <w:rFonts w:ascii="Candara" w:hAnsi="Candara"/>
          <w:i/>
          <w:iCs/>
          <w:noProof/>
          <w:szCs w:val="24"/>
        </w:rPr>
        <w:t>Naradidik: Journal of Education and Pedagogy</w:t>
      </w:r>
      <w:r w:rsidRPr="00BC2B1C">
        <w:rPr>
          <w:rFonts w:ascii="Candara" w:hAnsi="Candara"/>
          <w:noProof/>
          <w:szCs w:val="24"/>
        </w:rPr>
        <w:t xml:space="preserve">, </w:t>
      </w:r>
      <w:r w:rsidRPr="00BC2B1C">
        <w:rPr>
          <w:rFonts w:ascii="Candara" w:hAnsi="Candara"/>
          <w:i/>
          <w:iCs/>
          <w:noProof/>
          <w:szCs w:val="24"/>
        </w:rPr>
        <w:t>1</w:t>
      </w:r>
      <w:r w:rsidRPr="00BC2B1C">
        <w:rPr>
          <w:rFonts w:ascii="Candara" w:hAnsi="Candara"/>
          <w:noProof/>
          <w:szCs w:val="24"/>
        </w:rPr>
        <w:t>(1), 51–56. https://doi.org/10.24036/nara.v1i1.27</w:t>
      </w:r>
    </w:p>
    <w:p w14:paraId="54704345"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noProof/>
          <w:szCs w:val="24"/>
        </w:rPr>
        <w:t xml:space="preserve">Hasyim, F., &amp; Anisa Makruf, S. (2022). Pemberdayaan Perempuan Melalui Gerakan Literasi Di Era Digital. </w:t>
      </w:r>
      <w:r w:rsidRPr="00BC2B1C">
        <w:rPr>
          <w:rFonts w:ascii="Candara" w:hAnsi="Candara"/>
          <w:i/>
          <w:iCs/>
          <w:noProof/>
          <w:szCs w:val="24"/>
        </w:rPr>
        <w:t>JUKESHUM: Jurnal Pengabdian Masyarakat</w:t>
      </w:r>
      <w:r w:rsidRPr="00BC2B1C">
        <w:rPr>
          <w:rFonts w:ascii="Candara" w:hAnsi="Candara"/>
          <w:noProof/>
          <w:szCs w:val="24"/>
        </w:rPr>
        <w:t xml:space="preserve">, </w:t>
      </w:r>
      <w:r w:rsidRPr="00BC2B1C">
        <w:rPr>
          <w:rFonts w:ascii="Candara" w:hAnsi="Candara"/>
          <w:i/>
          <w:iCs/>
          <w:noProof/>
          <w:szCs w:val="24"/>
        </w:rPr>
        <w:t>2</w:t>
      </w:r>
      <w:r w:rsidRPr="00BC2B1C">
        <w:rPr>
          <w:rFonts w:ascii="Candara" w:hAnsi="Candara"/>
          <w:noProof/>
          <w:szCs w:val="24"/>
        </w:rPr>
        <w:t>(1), 46–52. https://doi.org/10.51771/jukeshum.v2i1.175</w:t>
      </w:r>
    </w:p>
    <w:p w14:paraId="71D19A7C"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noProof/>
          <w:szCs w:val="24"/>
        </w:rPr>
        <w:t xml:space="preserve">Khuza’i, M. (2012). Problem Definisi Gender: Kajian Atas Konsep Nature Dan Nurture. </w:t>
      </w:r>
      <w:r w:rsidRPr="00BC2B1C">
        <w:rPr>
          <w:rFonts w:ascii="Candara" w:hAnsi="Candara"/>
          <w:i/>
          <w:iCs/>
          <w:noProof/>
          <w:szCs w:val="24"/>
        </w:rPr>
        <w:t>Kalimah</w:t>
      </w:r>
      <w:r w:rsidRPr="00BC2B1C">
        <w:rPr>
          <w:rFonts w:ascii="Candara" w:hAnsi="Candara"/>
          <w:noProof/>
          <w:szCs w:val="24"/>
        </w:rPr>
        <w:t xml:space="preserve">, </w:t>
      </w:r>
      <w:r w:rsidRPr="00BC2B1C">
        <w:rPr>
          <w:rFonts w:ascii="Candara" w:hAnsi="Candara"/>
          <w:i/>
          <w:iCs/>
          <w:noProof/>
          <w:szCs w:val="24"/>
        </w:rPr>
        <w:t>11</w:t>
      </w:r>
      <w:r w:rsidRPr="00BC2B1C">
        <w:rPr>
          <w:rFonts w:ascii="Candara" w:hAnsi="Candara"/>
          <w:noProof/>
          <w:szCs w:val="24"/>
        </w:rPr>
        <w:t>(1), 102. https://doi.org/10.21111/klm.v11i1.486</w:t>
      </w:r>
    </w:p>
    <w:p w14:paraId="112080E2"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noProof/>
          <w:szCs w:val="24"/>
        </w:rPr>
        <w:t xml:space="preserve">Lindsey, P. T. (2021). </w:t>
      </w:r>
      <w:r w:rsidRPr="00BC2B1C">
        <w:rPr>
          <w:rFonts w:ascii="Candara" w:hAnsi="Candara"/>
          <w:i/>
          <w:iCs/>
          <w:noProof/>
          <w:szCs w:val="24"/>
        </w:rPr>
        <w:t>Faculty of Sharia and Law UIN Syarif Hidayatullah Jakarta</w:t>
      </w:r>
      <w:r w:rsidRPr="00BC2B1C">
        <w:rPr>
          <w:rFonts w:ascii="Candara" w:hAnsi="Candara"/>
          <w:noProof/>
          <w:szCs w:val="24"/>
        </w:rPr>
        <w:t xml:space="preserve">. </w:t>
      </w:r>
      <w:r w:rsidRPr="00BC2B1C">
        <w:rPr>
          <w:rFonts w:ascii="Candara" w:hAnsi="Candara"/>
          <w:i/>
          <w:iCs/>
          <w:noProof/>
          <w:szCs w:val="24"/>
        </w:rPr>
        <w:t>19</w:t>
      </w:r>
      <w:r w:rsidRPr="00BC2B1C">
        <w:rPr>
          <w:rFonts w:ascii="Candara" w:hAnsi="Candara"/>
          <w:noProof/>
          <w:szCs w:val="24"/>
        </w:rPr>
        <w:t>(2), 9–15.</w:t>
      </w:r>
    </w:p>
    <w:p w14:paraId="26FD1F11"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noProof/>
          <w:szCs w:val="24"/>
        </w:rPr>
        <w:t xml:space="preserve">Pradana, Y., &amp; Komalasari, K. (2023). Aktualisasi Warga Global Yang Humanis. </w:t>
      </w:r>
      <w:r w:rsidRPr="00BC2B1C">
        <w:rPr>
          <w:rFonts w:ascii="Candara" w:hAnsi="Candara"/>
          <w:i/>
          <w:iCs/>
          <w:noProof/>
          <w:szCs w:val="24"/>
        </w:rPr>
        <w:t>Bhineka Tunggal Ika: Kajian Teori Dan Praktik Pendidikan PKn</w:t>
      </w:r>
      <w:r w:rsidRPr="00BC2B1C">
        <w:rPr>
          <w:rFonts w:ascii="Candara" w:hAnsi="Candara"/>
          <w:noProof/>
          <w:szCs w:val="24"/>
        </w:rPr>
        <w:t xml:space="preserve">, </w:t>
      </w:r>
      <w:r w:rsidRPr="00BC2B1C">
        <w:rPr>
          <w:rFonts w:ascii="Candara" w:hAnsi="Candara"/>
          <w:i/>
          <w:iCs/>
          <w:noProof/>
          <w:szCs w:val="24"/>
        </w:rPr>
        <w:t>10</w:t>
      </w:r>
      <w:r w:rsidRPr="00BC2B1C">
        <w:rPr>
          <w:rFonts w:ascii="Candara" w:hAnsi="Candara"/>
          <w:noProof/>
          <w:szCs w:val="24"/>
        </w:rPr>
        <w:t>(1), 1–11. https://doi.org/10.36706/jbti.v10i1.19938</w:t>
      </w:r>
    </w:p>
    <w:p w14:paraId="579D9528"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noProof/>
          <w:szCs w:val="24"/>
        </w:rPr>
        <w:t xml:space="preserve">Suaib, R. W. (2019). Pengarusutamaan Gender dalam Pembelajaran Humanis. </w:t>
      </w:r>
      <w:r w:rsidRPr="00BC2B1C">
        <w:rPr>
          <w:rFonts w:ascii="Candara" w:hAnsi="Candara"/>
          <w:i/>
          <w:iCs/>
          <w:noProof/>
          <w:szCs w:val="24"/>
        </w:rPr>
        <w:t>An-Nisa</w:t>
      </w:r>
      <w:r w:rsidRPr="00BC2B1C">
        <w:rPr>
          <w:rFonts w:ascii="Candara" w:hAnsi="Candara"/>
          <w:noProof/>
          <w:szCs w:val="24"/>
        </w:rPr>
        <w:t xml:space="preserve">, </w:t>
      </w:r>
      <w:r w:rsidRPr="00BC2B1C">
        <w:rPr>
          <w:rFonts w:ascii="Candara" w:hAnsi="Candara"/>
          <w:i/>
          <w:iCs/>
          <w:noProof/>
          <w:szCs w:val="24"/>
        </w:rPr>
        <w:t>12</w:t>
      </w:r>
      <w:r w:rsidRPr="00BC2B1C">
        <w:rPr>
          <w:rFonts w:ascii="Candara" w:hAnsi="Candara"/>
          <w:noProof/>
          <w:szCs w:val="24"/>
        </w:rPr>
        <w:t>(1), 629–635. https://doi.org/10.30863/annisa.v12i1.457</w:t>
      </w:r>
    </w:p>
    <w:p w14:paraId="53701265"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szCs w:val="24"/>
        </w:rPr>
      </w:pPr>
      <w:r w:rsidRPr="00BC2B1C">
        <w:rPr>
          <w:rFonts w:ascii="Candara" w:hAnsi="Candara"/>
          <w:noProof/>
          <w:szCs w:val="24"/>
        </w:rPr>
        <w:t xml:space="preserve">Suarmini, N. W., Zahrok, S., &amp; Yoga Agustin, D. S. (2018). Peluang Dan Tantangan Peran Perempuan Di Era Revolusi Industri 4.0. </w:t>
      </w:r>
      <w:r w:rsidRPr="00BC2B1C">
        <w:rPr>
          <w:rFonts w:ascii="Candara" w:hAnsi="Candara"/>
          <w:i/>
          <w:iCs/>
          <w:noProof/>
          <w:szCs w:val="24"/>
        </w:rPr>
        <w:t>IPTEK Journal of Proceedings Series</w:t>
      </w:r>
      <w:r w:rsidRPr="00BC2B1C">
        <w:rPr>
          <w:rFonts w:ascii="Candara" w:hAnsi="Candara"/>
          <w:noProof/>
          <w:szCs w:val="24"/>
        </w:rPr>
        <w:t xml:space="preserve">, </w:t>
      </w:r>
      <w:r w:rsidRPr="00BC2B1C">
        <w:rPr>
          <w:rFonts w:ascii="Candara" w:hAnsi="Candara"/>
          <w:i/>
          <w:iCs/>
          <w:noProof/>
          <w:szCs w:val="24"/>
        </w:rPr>
        <w:t>0</w:t>
      </w:r>
      <w:r w:rsidRPr="00BC2B1C">
        <w:rPr>
          <w:rFonts w:ascii="Candara" w:hAnsi="Candara"/>
          <w:noProof/>
          <w:szCs w:val="24"/>
        </w:rPr>
        <w:t>(5), 48. https://doi.org/10.12962/j23546026.y2018i5.4420</w:t>
      </w:r>
    </w:p>
    <w:p w14:paraId="0D7E97FE" w14:textId="77777777" w:rsidR="00C07B20" w:rsidRPr="00BC2B1C" w:rsidRDefault="00C07B20" w:rsidP="00C07B20">
      <w:pPr>
        <w:widowControl w:val="0"/>
        <w:autoSpaceDE w:val="0"/>
        <w:autoSpaceDN w:val="0"/>
        <w:adjustRightInd w:val="0"/>
        <w:spacing w:line="240" w:lineRule="atLeast"/>
        <w:ind w:left="480" w:hanging="480"/>
        <w:rPr>
          <w:rFonts w:ascii="Candara" w:hAnsi="Candara"/>
          <w:noProof/>
        </w:rPr>
      </w:pPr>
      <w:r w:rsidRPr="00BC2B1C">
        <w:rPr>
          <w:rFonts w:ascii="Candara" w:hAnsi="Candara"/>
          <w:noProof/>
          <w:szCs w:val="24"/>
        </w:rPr>
        <w:t>Windarti, M. T. (2023). Kemandirian perempuan dalam bingkai kesetaraan dan keadilan gender</w:t>
      </w:r>
      <w:r w:rsidRPr="00BC2B1C">
        <w:rPr>
          <w:rFonts w:ascii="Arial" w:hAnsi="Arial" w:cs="Arial"/>
          <w:noProof/>
          <w:szCs w:val="24"/>
        </w:rPr>
        <w:t> </w:t>
      </w:r>
      <w:r w:rsidRPr="00BC2B1C">
        <w:rPr>
          <w:rFonts w:ascii="Candara" w:hAnsi="Candara"/>
          <w:noProof/>
          <w:szCs w:val="24"/>
        </w:rPr>
        <w:t xml:space="preserve">: Sebuah refleksi naratif Rut dan Naomi. </w:t>
      </w:r>
      <w:r w:rsidRPr="00BC2B1C">
        <w:rPr>
          <w:rFonts w:ascii="Candara" w:hAnsi="Candara"/>
          <w:i/>
          <w:iCs/>
          <w:noProof/>
          <w:szCs w:val="24"/>
        </w:rPr>
        <w:t>Kurios, Jurnal Teologi Dan Pendidikan Agama Kristen</w:t>
      </w:r>
      <w:r w:rsidRPr="00BC2B1C">
        <w:rPr>
          <w:rFonts w:ascii="Candara" w:hAnsi="Candara"/>
          <w:noProof/>
          <w:szCs w:val="24"/>
        </w:rPr>
        <w:t xml:space="preserve">, </w:t>
      </w:r>
      <w:r w:rsidRPr="00BC2B1C">
        <w:rPr>
          <w:rFonts w:ascii="Candara" w:hAnsi="Candara"/>
          <w:i/>
          <w:iCs/>
          <w:noProof/>
          <w:szCs w:val="24"/>
        </w:rPr>
        <w:t>9</w:t>
      </w:r>
      <w:r w:rsidRPr="00BC2B1C">
        <w:rPr>
          <w:rFonts w:ascii="Candara" w:hAnsi="Candara"/>
          <w:noProof/>
          <w:szCs w:val="24"/>
        </w:rPr>
        <w:t>(3), 743–753. Retrieved from https://www.sttpb.ac.id/e-journal/index.php/kurios</w:t>
      </w:r>
    </w:p>
    <w:p w14:paraId="45CCC342" w14:textId="354D1B80" w:rsidR="00B65CEE" w:rsidRPr="00BC2B1C" w:rsidRDefault="00C07B20">
      <w:pPr>
        <w:rPr>
          <w:rFonts w:ascii="Candara" w:hAnsi="Candara"/>
          <w:lang w:val="en-US"/>
        </w:rPr>
      </w:pPr>
      <w:r w:rsidRPr="00BC2B1C">
        <w:rPr>
          <w:rFonts w:ascii="Candara" w:hAnsi="Candara"/>
          <w:lang w:val="en-US"/>
        </w:rPr>
        <w:fldChar w:fldCharType="end"/>
      </w:r>
    </w:p>
    <w:sectPr w:rsidR="00B65CEE" w:rsidRPr="00BC2B1C" w:rsidSect="004F40D5">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701" w:left="1701" w:header="709" w:footer="709" w:gutter="0"/>
      <w:pgNumType w:start="1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35E3" w14:textId="77777777" w:rsidR="00380480" w:rsidRDefault="00380480" w:rsidP="00B63463">
      <w:pPr>
        <w:spacing w:before="0" w:line="240" w:lineRule="auto"/>
      </w:pPr>
      <w:r>
        <w:separator/>
      </w:r>
    </w:p>
  </w:endnote>
  <w:endnote w:type="continuationSeparator" w:id="0">
    <w:p w14:paraId="51A1392A" w14:textId="77777777" w:rsidR="00380480" w:rsidRDefault="00380480" w:rsidP="00B6346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97E3" w14:textId="77777777" w:rsidR="00206557" w:rsidRPr="00255E4D" w:rsidRDefault="00000000"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02F6A66B" wp14:editId="4B5B0B19">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16635525" w14:textId="77777777" w:rsidR="00206557" w:rsidRPr="008D7A43" w:rsidRDefault="00000000"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7BC62F93" w14:textId="77777777" w:rsidR="00206557" w:rsidRDefault="00206557" w:rsidP="008D7A43">
                          <w:pPr>
                            <w:spacing w:before="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6A66B"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" stroked="f">
              <v:textbox>
                <w:txbxContent>
                  <w:p w14:paraId="16635525" w14:textId="77777777" w:rsidR="00000000" w:rsidRPr="008D7A43" w:rsidRDefault="00000000"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7BC62F93" w14:textId="77777777" w:rsidR="00000000" w:rsidRDefault="00000000" w:rsidP="008D7A43">
                    <w:pPr>
                      <w:spacing w:before="0" w:line="240" w:lineRule="auto"/>
                    </w:pPr>
                  </w:p>
                </w:txbxContent>
              </v:textbox>
              <w10:wrap type="square"/>
            </v:shape>
          </w:pict>
        </mc:Fallback>
      </mc:AlternateContent>
    </w:r>
  </w:p>
  <w:p w14:paraId="2598BE07" w14:textId="77777777" w:rsidR="00206557" w:rsidRPr="008D7A43" w:rsidRDefault="00000000"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14</w:t>
        </w:r>
        <w:r>
          <w:rPr>
            <w:noProof/>
          </w:rPr>
          <w:fldChar w:fldCharType="end"/>
        </w:r>
      </w:sdtContent>
    </w:sdt>
    <w:r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85655"/>
      <w:docPartObj>
        <w:docPartGallery w:val="Page Numbers (Bottom of Page)"/>
        <w:docPartUnique/>
      </w:docPartObj>
    </w:sdtPr>
    <w:sdtEndPr>
      <w:rPr>
        <w:noProof/>
      </w:rPr>
    </w:sdtEndPr>
    <w:sdtContent>
      <w:p w14:paraId="0612B03B" w14:textId="77777777" w:rsidR="00206557"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F86E7" w14:textId="77777777" w:rsidR="00206557" w:rsidRPr="00502922" w:rsidRDefault="00206557"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3D38" w14:textId="77777777" w:rsidR="00206557" w:rsidRPr="001A20DA" w:rsidRDefault="00206557"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025AE489" w14:textId="77777777" w:rsidTr="004A48BC">
      <w:trPr>
        <w:trHeight w:val="502"/>
      </w:trPr>
      <w:tc>
        <w:tcPr>
          <w:tcW w:w="1785" w:type="dxa"/>
        </w:tcPr>
        <w:p w14:paraId="7F7C489C" w14:textId="77777777" w:rsidR="00206557" w:rsidRPr="001A20DA" w:rsidRDefault="00000000" w:rsidP="000C37C6">
          <w:pPr>
            <w:spacing w:before="60" w:after="60" w:line="240" w:lineRule="auto"/>
            <w:jc w:val="left"/>
            <w:rPr>
              <w:rFonts w:ascii="Garamond" w:hAnsi="Garamond" w:cstheme="majorBidi"/>
              <w:noProof/>
              <w:color w:val="000000" w:themeColor="text1"/>
              <w:sz w:val="20"/>
              <w:lang w:val="en-US" w:eastAsia="en-US"/>
            </w:rPr>
          </w:pPr>
          <w:r w:rsidRPr="001A20DA">
            <w:rPr>
              <w:rFonts w:ascii="Garamond" w:hAnsi="Garamond" w:cstheme="majorBidi"/>
              <w:noProof/>
              <w:color w:val="000000" w:themeColor="text1"/>
              <w:sz w:val="20"/>
              <w:lang w:val="en-US" w:eastAsia="en-US"/>
            </w:rPr>
            <w:drawing>
              <wp:inline distT="0" distB="0" distL="0" distR="0" wp14:anchorId="7EC588B6" wp14:editId="7B1A9BA9">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5DFA7C82" w14:textId="77777777" w:rsidR="00206557" w:rsidRPr="001A20DA" w:rsidRDefault="00000000" w:rsidP="000C37C6">
          <w:pPr>
            <w:spacing w:before="60" w:after="60" w:line="240" w:lineRule="auto"/>
            <w:jc w:val="left"/>
            <w:rPr>
              <w:rFonts w:ascii="Garamond" w:hAnsi="Garamond" w:cstheme="majorBidi"/>
              <w:noProof/>
              <w:color w:val="000000" w:themeColor="text1"/>
              <w:sz w:val="20"/>
            </w:rPr>
          </w:pPr>
          <w:r w:rsidRPr="001A20DA">
            <w:rPr>
              <w:rFonts w:ascii="Garamond" w:hAnsi="Garamond" w:cstheme="majorBidi"/>
              <w:i/>
              <w:iCs/>
              <w:color w:val="000000" w:themeColor="text1"/>
              <w:sz w:val="20"/>
            </w:rPr>
            <w:t xml:space="preserve">This is an open access article under the </w:t>
          </w:r>
          <w:hyperlink r:id="rId2" w:history="1">
            <w:r w:rsidR="00206557" w:rsidRPr="001A20DA">
              <w:rPr>
                <w:rStyle w:val="Hyperlink"/>
                <w:rFonts w:ascii="Garamond" w:hAnsi="Garamond" w:cstheme="majorBidi"/>
                <w:i/>
                <w:iCs/>
                <w:color w:val="000000" w:themeColor="text1"/>
                <w:sz w:val="20"/>
              </w:rPr>
              <w:t>CC BY-NC-SA</w:t>
            </w:r>
          </w:hyperlink>
          <w:r w:rsidRPr="001A20DA">
            <w:rPr>
              <w:rFonts w:ascii="Garamond" w:hAnsi="Garamond" w:cstheme="majorBidi"/>
              <w:i/>
              <w:iCs/>
              <w:color w:val="000000" w:themeColor="text1"/>
              <w:sz w:val="20"/>
            </w:rPr>
            <w:t xml:space="preserve"> license.</w:t>
          </w:r>
        </w:p>
        <w:p w14:paraId="6D878088" w14:textId="77777777" w:rsidR="00206557" w:rsidRPr="001A20DA" w:rsidRDefault="00000000" w:rsidP="000C37C6">
          <w:pPr>
            <w:spacing w:before="60" w:after="60" w:line="240" w:lineRule="auto"/>
            <w:rPr>
              <w:rFonts w:ascii="Garamond" w:hAnsi="Garamond" w:cstheme="majorBidi"/>
              <w:color w:val="000000" w:themeColor="text1"/>
              <w:sz w:val="20"/>
            </w:rPr>
          </w:pPr>
          <w:r w:rsidRPr="001A20DA">
            <w:rPr>
              <w:rFonts w:ascii="Garamond" w:hAnsi="Garamond" w:cstheme="majorBidi"/>
              <w:i/>
              <w:color w:val="000000" w:themeColor="text1"/>
              <w:sz w:val="20"/>
            </w:rPr>
            <w:t>Copyright © 2023 by Author. Published by Universitas Islam Negeri Maulana Malik Ibrahim Malang.</w:t>
          </w:r>
        </w:p>
      </w:tc>
    </w:tr>
  </w:tbl>
  <w:p w14:paraId="73FE0A72" w14:textId="77777777" w:rsidR="00206557" w:rsidRPr="006715BC" w:rsidRDefault="00206557"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5785" w14:textId="77777777" w:rsidR="00380480" w:rsidRDefault="00380480" w:rsidP="00B63463">
      <w:pPr>
        <w:spacing w:before="0" w:line="240" w:lineRule="auto"/>
      </w:pPr>
      <w:r>
        <w:separator/>
      </w:r>
    </w:p>
  </w:footnote>
  <w:footnote w:type="continuationSeparator" w:id="0">
    <w:p w14:paraId="00C014EA" w14:textId="77777777" w:rsidR="00380480" w:rsidRDefault="00380480" w:rsidP="00B63463">
      <w:pPr>
        <w:spacing w:before="0" w:line="240" w:lineRule="auto"/>
      </w:pPr>
      <w:r>
        <w:continuationSeparator/>
      </w:r>
    </w:p>
  </w:footnote>
  <w:footnote w:id="1">
    <w:p w14:paraId="35331A9B" w14:textId="77777777" w:rsidR="00B63463" w:rsidRPr="003D6F31" w:rsidRDefault="00B63463" w:rsidP="00B6346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8E9C" w14:textId="77777777" w:rsidR="00206557" w:rsidRPr="002A283A" w:rsidRDefault="00000000"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0DFCCD84" w14:textId="77777777" w:rsidR="00206557" w:rsidRDefault="002065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6F1A" w14:textId="19F11810" w:rsidR="00206557" w:rsidRPr="00C02532" w:rsidRDefault="00000000" w:rsidP="0066032A">
    <w:pPr>
      <w:pBdr>
        <w:bottom w:val="single" w:sz="4" w:space="0" w:color="auto"/>
      </w:pBdr>
      <w:spacing w:before="0" w:line="240" w:lineRule="auto"/>
      <w:ind w:right="-2"/>
      <w:jc w:val="center"/>
      <w:rPr>
        <w:rFonts w:ascii="Candara" w:hAnsi="Candara"/>
        <w:i/>
        <w:szCs w:val="24"/>
        <w:lang w:val="en-US"/>
      </w:rPr>
    </w:pPr>
    <w:r w:rsidRPr="00C02532">
      <w:rPr>
        <w:rFonts w:ascii="Candara" w:hAnsi="Candara"/>
        <w:szCs w:val="24"/>
        <w:lang w:val="en"/>
      </w:rPr>
      <w:t>Maliki Interdisciplinary Journal (MIJ): 202</w:t>
    </w:r>
    <w:r w:rsidR="004F40D5">
      <w:rPr>
        <w:rFonts w:ascii="Candara" w:hAnsi="Candara"/>
        <w:szCs w:val="24"/>
        <w:lang w:val="en"/>
      </w:rPr>
      <w:t>5</w:t>
    </w:r>
    <w:r w:rsidRPr="00C02532">
      <w:rPr>
        <w:rFonts w:ascii="Candara" w:hAnsi="Candara"/>
        <w:szCs w:val="24"/>
        <w:lang w:val="en"/>
      </w:rPr>
      <w:t xml:space="preserve">, </w:t>
    </w:r>
    <w:r w:rsidR="004F40D5">
      <w:rPr>
        <w:rFonts w:ascii="Candara" w:hAnsi="Candara"/>
        <w:szCs w:val="24"/>
        <w:lang w:val="en"/>
      </w:rPr>
      <w:t>3</w:t>
    </w:r>
    <w:r w:rsidRPr="00C02532">
      <w:rPr>
        <w:rFonts w:ascii="Candara" w:hAnsi="Candara"/>
        <w:szCs w:val="24"/>
        <w:lang w:val="en"/>
      </w:rPr>
      <w:t>(</w:t>
    </w:r>
    <w:r>
      <w:rPr>
        <w:rFonts w:ascii="Candara" w:hAnsi="Candara"/>
        <w:szCs w:val="24"/>
        <w:lang w:val="en"/>
      </w:rPr>
      <w:t>2</w:t>
    </w:r>
    <w:r w:rsidRPr="00C02532">
      <w:rPr>
        <w:rFonts w:ascii="Candara" w:hAnsi="Candara"/>
        <w:szCs w:val="24"/>
        <w:lang w:val="en"/>
      </w:rPr>
      <w:t xml:space="preserve">), </w:t>
    </w:r>
    <w:r w:rsidR="004F40D5">
      <w:rPr>
        <w:rFonts w:ascii="Candara" w:hAnsi="Candara"/>
        <w:szCs w:val="24"/>
        <w:lang w:val="en"/>
      </w:rPr>
      <w:t>126-130</w:t>
    </w:r>
    <w:r w:rsidRPr="00C02532">
      <w:rPr>
        <w:rFonts w:ascii="Candara" w:hAnsi="Candara"/>
        <w:szCs w:val="24"/>
        <w:lang w:val="en"/>
      </w:rPr>
      <w:t xml:space="preserve"> </w:t>
    </w:r>
    <w:r w:rsidRPr="00C02532">
      <w:rPr>
        <w:rFonts w:ascii="Candara" w:hAnsi="Candara"/>
        <w:szCs w:val="24"/>
        <w:lang w:val="en"/>
      </w:rPr>
      <w:tab/>
    </w:r>
    <w:r w:rsidRPr="00C02532">
      <w:rPr>
        <w:rFonts w:ascii="Candara" w:hAnsi="Candara"/>
        <w:szCs w:val="24"/>
        <w:lang w:val="en"/>
      </w:rPr>
      <w:tab/>
    </w:r>
    <w:proofErr w:type="spellStart"/>
    <w:r w:rsidRPr="00C02532">
      <w:rPr>
        <w:rFonts w:ascii="Candara" w:eastAsia="MS Mincho" w:hAnsi="Candara"/>
        <w:szCs w:val="24"/>
        <w:lang w:val="en-US" w:eastAsia="en-US"/>
      </w:rPr>
      <w:t>eISSN</w:t>
    </w:r>
    <w:proofErr w:type="spellEnd"/>
    <w:r w:rsidRPr="00C02532">
      <w:rPr>
        <w:rFonts w:ascii="Candara" w:eastAsia="MS Mincho" w:hAnsi="Candara"/>
        <w:szCs w:val="24"/>
        <w:lang w:val="en-US" w:eastAsia="en-US"/>
      </w:rPr>
      <w:t xml:space="preserve">: </w:t>
    </w:r>
    <w:r w:rsidRPr="00817B13">
      <w:rPr>
        <w:rFonts w:ascii="Candara" w:eastAsia="MS Mincho" w:hAnsi="Candara"/>
        <w:szCs w:val="24"/>
        <w:lang w:val="en-US"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4152" w14:textId="7C61020C" w:rsidR="00206557" w:rsidRPr="0089265B" w:rsidRDefault="00000000" w:rsidP="00961152">
    <w:pPr>
      <w:tabs>
        <w:tab w:val="left" w:pos="6804"/>
      </w:tabs>
      <w:spacing w:before="0" w:line="240" w:lineRule="auto"/>
      <w:jc w:val="left"/>
      <w:rPr>
        <w:rFonts w:ascii="Candara" w:eastAsia="MS Mincho" w:hAnsi="Candara"/>
        <w:sz w:val="20"/>
        <w:lang w:val="en-US" w:eastAsia="en-US"/>
      </w:rPr>
    </w:pPr>
    <w:r w:rsidRPr="0089265B">
      <w:rPr>
        <w:rFonts w:ascii="Candara" w:hAnsi="Candara" w:cstheme="majorBidi"/>
        <w:b/>
        <w:bCs/>
        <w:szCs w:val="24"/>
      </w:rPr>
      <w:t xml:space="preserve">Maliki Interdisciplinary Journal </w:t>
    </w:r>
    <w:r w:rsidRPr="0089265B">
      <w:rPr>
        <w:rFonts w:ascii="Candara" w:eastAsia="MS Mincho" w:hAnsi="Candara" w:cstheme="majorBidi"/>
        <w:b/>
        <w:bCs/>
        <w:szCs w:val="24"/>
      </w:rPr>
      <w:t>(MIJ)</w:t>
    </w:r>
    <w:r w:rsidRPr="0089265B">
      <w:rPr>
        <w:rFonts w:ascii="Candara" w:eastAsia="MS Mincho" w:hAnsi="Candara"/>
        <w:sz w:val="20"/>
        <w:lang w:val="en-US" w:eastAsia="en-US"/>
      </w:rPr>
      <w:t xml:space="preserve"> </w:t>
    </w:r>
    <w:r>
      <w:rPr>
        <w:rFonts w:ascii="Candara" w:eastAsia="MS Mincho" w:hAnsi="Candara"/>
        <w:sz w:val="20"/>
        <w:lang w:val="en-US" w:eastAsia="en-US"/>
      </w:rPr>
      <w:tab/>
      <w:t xml:space="preserve">       </w:t>
    </w:r>
    <w:proofErr w:type="spellStart"/>
    <w:r>
      <w:rPr>
        <w:rFonts w:ascii="Candara" w:eastAsia="MS Mincho" w:hAnsi="Candara"/>
        <w:sz w:val="20"/>
        <w:lang w:val="en-US" w:eastAsia="en-US"/>
      </w:rPr>
      <w:t>e</w:t>
    </w:r>
    <w:r w:rsidRPr="0089265B">
      <w:rPr>
        <w:rFonts w:ascii="Candara" w:eastAsia="MS Mincho" w:hAnsi="Candara"/>
        <w:sz w:val="20"/>
        <w:lang w:val="en-US" w:eastAsia="en-US"/>
      </w:rPr>
      <w:t>ISSN</w:t>
    </w:r>
    <w:proofErr w:type="spellEnd"/>
    <w:r w:rsidRPr="0089265B">
      <w:rPr>
        <w:rFonts w:ascii="Candara" w:eastAsia="MS Mincho" w:hAnsi="Candara"/>
        <w:sz w:val="20"/>
        <w:lang w:val="en-US" w:eastAsia="en-US"/>
      </w:rPr>
      <w:t xml:space="preserve">: </w:t>
    </w:r>
    <w:r w:rsidRPr="00961152">
      <w:rPr>
        <w:rFonts w:ascii="Candara" w:eastAsia="MS Mincho" w:hAnsi="Candara"/>
        <w:sz w:val="20"/>
        <w:lang w:val="en-US" w:eastAsia="en-US"/>
      </w:rPr>
      <w:t>3024-8140</w:t>
    </w:r>
  </w:p>
  <w:p w14:paraId="25EDCA98" w14:textId="1C54C36B" w:rsidR="00206557" w:rsidRPr="00BC2B1C" w:rsidRDefault="00000000" w:rsidP="00A279BC">
    <w:pPr>
      <w:tabs>
        <w:tab w:val="left" w:pos="4536"/>
      </w:tabs>
      <w:spacing w:before="0" w:line="240" w:lineRule="auto"/>
      <w:rPr>
        <w:rFonts w:ascii="Candara" w:eastAsia="MS Mincho" w:hAnsi="Candara"/>
        <w:sz w:val="20"/>
        <w:lang w:val="en-US" w:eastAsia="en-US"/>
      </w:rPr>
    </w:pPr>
    <w:r w:rsidRPr="0089265B">
      <w:rPr>
        <w:rFonts w:ascii="Candara" w:eastAsia="MS Mincho" w:hAnsi="Candara"/>
        <w:sz w:val="20"/>
        <w:lang w:val="en-US" w:eastAsia="en-US"/>
      </w:rPr>
      <w:t xml:space="preserve">Volume </w:t>
    </w:r>
    <w:r w:rsidR="004F40D5">
      <w:rPr>
        <w:rFonts w:ascii="Candara" w:eastAsia="MS Mincho" w:hAnsi="Candara"/>
        <w:sz w:val="20"/>
        <w:lang w:val="en-US" w:eastAsia="en-US"/>
      </w:rPr>
      <w:t>3</w:t>
    </w:r>
    <w:r w:rsidRPr="0089265B">
      <w:rPr>
        <w:rFonts w:ascii="Candara" w:eastAsia="MS Mincho" w:hAnsi="Candara"/>
        <w:sz w:val="20"/>
        <w:lang w:val="en-US" w:eastAsia="en-US"/>
      </w:rPr>
      <w:t xml:space="preserve">, Issue </w:t>
    </w:r>
    <w:proofErr w:type="spellStart"/>
    <w:r w:rsidR="004F40D5">
      <w:rPr>
        <w:rFonts w:ascii="Candara" w:eastAsia="MS Mincho" w:hAnsi="Candara"/>
        <w:sz w:val="20"/>
        <w:lang w:val="en-US" w:eastAsia="en-US"/>
      </w:rPr>
      <w:t>Februari</w:t>
    </w:r>
    <w:proofErr w:type="spellEnd"/>
    <w:r w:rsidRPr="0089265B">
      <w:rPr>
        <w:rFonts w:ascii="Candara" w:eastAsia="MS Mincho" w:hAnsi="Candara"/>
        <w:sz w:val="20"/>
        <w:lang w:val="en-US" w:eastAsia="en-US"/>
      </w:rPr>
      <w:t>, 20</w:t>
    </w:r>
    <w:r>
      <w:rPr>
        <w:rFonts w:ascii="Candara" w:eastAsia="MS Mincho" w:hAnsi="Candara"/>
        <w:sz w:val="20"/>
        <w:lang w:val="en-US" w:eastAsia="en-US"/>
      </w:rPr>
      <w:t>2</w:t>
    </w:r>
    <w:r w:rsidR="004F40D5">
      <w:rPr>
        <w:rFonts w:ascii="Candara" w:eastAsia="MS Mincho" w:hAnsi="Candara"/>
        <w:sz w:val="20"/>
        <w:lang w:val="en-US" w:eastAsia="en-US"/>
      </w:rPr>
      <w:t>5</w:t>
    </w:r>
    <w:r w:rsidRPr="0089265B">
      <w:rPr>
        <w:rFonts w:ascii="Candara" w:eastAsia="MS Mincho" w:hAnsi="Candara"/>
        <w:sz w:val="20"/>
        <w:lang w:val="en-US" w:eastAsia="en-US"/>
      </w:rPr>
      <w:t xml:space="preserve"> pp. </w:t>
    </w:r>
    <w:r w:rsidR="004F40D5">
      <w:rPr>
        <w:rFonts w:ascii="Candara" w:eastAsia="MS Mincho" w:hAnsi="Candara"/>
        <w:sz w:val="20"/>
        <w:lang w:val="en-US" w:eastAsia="en-US"/>
      </w:rPr>
      <w:t>126-130</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Pr="00BC2B1C">
      <w:rPr>
        <w:rFonts w:ascii="Candara" w:eastAsia="MS Mincho" w:hAnsi="Candara"/>
        <w:sz w:val="20"/>
        <w:lang w:val="en-US" w:eastAsia="en-US"/>
      </w:rPr>
      <w:t xml:space="preserve">    </w:t>
    </w:r>
    <w:hyperlink r:id="rId1" w:history="1">
      <w:r w:rsidR="00206557" w:rsidRPr="00BC2B1C">
        <w:rPr>
          <w:rStyle w:val="Hyperlink"/>
          <w:rFonts w:ascii="Candara" w:eastAsia="MS Mincho" w:hAnsi="Candara"/>
          <w:color w:val="auto"/>
          <w:sz w:val="20"/>
          <w:lang w:val="en-US" w:eastAsia="en-US"/>
        </w:rPr>
        <w:t>http://urj.uin-malang.ac.id/index.php/mij/index</w:t>
      </w:r>
    </w:hyperlink>
  </w:p>
  <w:p w14:paraId="2E8200F6" w14:textId="77777777" w:rsidR="00206557" w:rsidRPr="00BC2B1C" w:rsidRDefault="00206557" w:rsidP="00E83FA5">
    <w:pPr>
      <w:pBdr>
        <w:bottom w:val="single" w:sz="12" w:space="1" w:color="auto"/>
      </w:pBdr>
      <w:spacing w:before="0" w:line="240" w:lineRule="auto"/>
      <w:jc w:val="left"/>
      <w:rPr>
        <w:rFonts w:ascii="Candara" w:eastAsia="MS Mincho" w:hAnsi="Candara"/>
        <w:sz w:val="12"/>
        <w:szCs w:val="12"/>
        <w:lang w:val="en-US" w:eastAsia="en-US"/>
      </w:rPr>
    </w:pPr>
  </w:p>
  <w:p w14:paraId="4C6BABBE" w14:textId="77777777" w:rsidR="00206557" w:rsidRPr="00A279BC" w:rsidRDefault="00206557"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7635"/>
    <w:multiLevelType w:val="hybridMultilevel"/>
    <w:tmpl w:val="A6B2852E"/>
    <w:lvl w:ilvl="0" w:tplc="40B85AD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91312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63"/>
    <w:rsid w:val="00206557"/>
    <w:rsid w:val="00266CD8"/>
    <w:rsid w:val="002A24C0"/>
    <w:rsid w:val="00380480"/>
    <w:rsid w:val="004D25E0"/>
    <w:rsid w:val="004F40D5"/>
    <w:rsid w:val="00626570"/>
    <w:rsid w:val="00667808"/>
    <w:rsid w:val="00777F73"/>
    <w:rsid w:val="007C5180"/>
    <w:rsid w:val="00B63463"/>
    <w:rsid w:val="00B65CEE"/>
    <w:rsid w:val="00BC2B1C"/>
    <w:rsid w:val="00BC791E"/>
    <w:rsid w:val="00C07B20"/>
    <w:rsid w:val="00C420A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313B9"/>
  <w15:chartTrackingRefBased/>
  <w15:docId w15:val="{90AD0383-1B6A-461B-9FF3-CBDDC3EE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63"/>
    <w:pPr>
      <w:spacing w:before="160" w:after="0" w:line="260" w:lineRule="atLeast"/>
      <w:jc w:val="both"/>
    </w:pPr>
    <w:rPr>
      <w:rFonts w:ascii="Times New Roman" w:eastAsia="Times New Roman" w:hAnsi="Times New Roman" w:cs="Times New Roman"/>
      <w:kern w:val="0"/>
      <w:sz w:val="24"/>
      <w:szCs w:val="20"/>
      <w:lang w:val="en-AU" w:eastAsia="tr-TR"/>
      <w14:ligatures w14:val="none"/>
    </w:rPr>
  </w:style>
  <w:style w:type="paragraph" w:styleId="Heading1">
    <w:name w:val="heading 1"/>
    <w:basedOn w:val="Normal"/>
    <w:next w:val="Normal"/>
    <w:link w:val="Heading1Char"/>
    <w:uiPriority w:val="9"/>
    <w:qFormat/>
    <w:rsid w:val="00B63463"/>
    <w:pPr>
      <w:keepNext/>
      <w:spacing w:before="2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463"/>
    <w:rPr>
      <w:rFonts w:ascii="Times New Roman" w:eastAsia="Times New Roman" w:hAnsi="Times New Roman" w:cs="Times New Roman"/>
      <w:b/>
      <w:caps/>
      <w:kern w:val="0"/>
      <w:sz w:val="24"/>
      <w:szCs w:val="20"/>
      <w:lang w:val="en-AU" w:eastAsia="tr-TR"/>
      <w14:ligatures w14:val="none"/>
    </w:rPr>
  </w:style>
  <w:style w:type="paragraph" w:styleId="Footer">
    <w:name w:val="footer"/>
    <w:basedOn w:val="Normal"/>
    <w:link w:val="FooterChar"/>
    <w:uiPriority w:val="99"/>
    <w:qFormat/>
    <w:rsid w:val="00B63463"/>
    <w:pPr>
      <w:tabs>
        <w:tab w:val="center" w:pos="4320"/>
        <w:tab w:val="right" w:pos="8640"/>
      </w:tabs>
    </w:pPr>
  </w:style>
  <w:style w:type="character" w:customStyle="1" w:styleId="FooterChar">
    <w:name w:val="Footer Char"/>
    <w:basedOn w:val="DefaultParagraphFont"/>
    <w:link w:val="Footer"/>
    <w:uiPriority w:val="99"/>
    <w:rsid w:val="00B63463"/>
    <w:rPr>
      <w:rFonts w:ascii="Times New Roman" w:eastAsia="Times New Roman" w:hAnsi="Times New Roman" w:cs="Times New Roman"/>
      <w:kern w:val="0"/>
      <w:sz w:val="24"/>
      <w:szCs w:val="20"/>
      <w:lang w:val="en-AU" w:eastAsia="tr-TR"/>
      <w14:ligatures w14:val="none"/>
    </w:rPr>
  </w:style>
  <w:style w:type="paragraph" w:styleId="Header">
    <w:name w:val="header"/>
    <w:basedOn w:val="Normal"/>
    <w:link w:val="HeaderChar"/>
    <w:uiPriority w:val="99"/>
    <w:rsid w:val="00B63463"/>
    <w:pPr>
      <w:tabs>
        <w:tab w:val="right" w:pos="9270"/>
      </w:tabs>
      <w:spacing w:before="0"/>
      <w:ind w:right="158"/>
    </w:pPr>
    <w:rPr>
      <w:i/>
    </w:rPr>
  </w:style>
  <w:style w:type="character" w:customStyle="1" w:styleId="HeaderChar">
    <w:name w:val="Header Char"/>
    <w:basedOn w:val="DefaultParagraphFont"/>
    <w:link w:val="Header"/>
    <w:uiPriority w:val="99"/>
    <w:rsid w:val="00B63463"/>
    <w:rPr>
      <w:rFonts w:ascii="Times New Roman" w:eastAsia="Times New Roman" w:hAnsi="Times New Roman" w:cs="Times New Roman"/>
      <w:i/>
      <w:kern w:val="0"/>
      <w:sz w:val="24"/>
      <w:szCs w:val="20"/>
      <w:lang w:val="en-AU" w:eastAsia="tr-TR"/>
      <w14:ligatures w14:val="none"/>
    </w:rPr>
  </w:style>
  <w:style w:type="character" w:styleId="Hyperlink">
    <w:name w:val="Hyperlink"/>
    <w:basedOn w:val="DefaultParagraphFont"/>
    <w:rsid w:val="00B63463"/>
    <w:rPr>
      <w:color w:val="0000FF"/>
      <w:u w:val="single"/>
    </w:rPr>
  </w:style>
  <w:style w:type="paragraph" w:customStyle="1" w:styleId="author">
    <w:name w:val="author"/>
    <w:basedOn w:val="Normal"/>
    <w:qFormat/>
    <w:rsid w:val="00B63463"/>
    <w:pPr>
      <w:spacing w:before="0"/>
      <w:jc w:val="right"/>
    </w:pPr>
  </w:style>
  <w:style w:type="paragraph" w:styleId="FootnoteText">
    <w:name w:val="footnote text"/>
    <w:basedOn w:val="Normal"/>
    <w:link w:val="FootnoteTextChar"/>
    <w:uiPriority w:val="99"/>
    <w:rsid w:val="00B63463"/>
    <w:rPr>
      <w:sz w:val="20"/>
    </w:rPr>
  </w:style>
  <w:style w:type="character" w:customStyle="1" w:styleId="FootnoteTextChar">
    <w:name w:val="Footnote Text Char"/>
    <w:basedOn w:val="DefaultParagraphFont"/>
    <w:link w:val="FootnoteText"/>
    <w:uiPriority w:val="99"/>
    <w:rsid w:val="00B63463"/>
    <w:rPr>
      <w:rFonts w:ascii="Times New Roman" w:eastAsia="Times New Roman" w:hAnsi="Times New Roman" w:cs="Times New Roman"/>
      <w:kern w:val="0"/>
      <w:sz w:val="20"/>
      <w:szCs w:val="20"/>
      <w:lang w:val="en-AU" w:eastAsia="tr-TR"/>
      <w14:ligatures w14:val="none"/>
    </w:rPr>
  </w:style>
  <w:style w:type="character" w:styleId="FootnoteReference">
    <w:name w:val="footnote reference"/>
    <w:basedOn w:val="DefaultParagraphFont"/>
    <w:uiPriority w:val="99"/>
    <w:rsid w:val="00B63463"/>
    <w:rPr>
      <w:vertAlign w:val="superscript"/>
    </w:rPr>
  </w:style>
  <w:style w:type="paragraph" w:styleId="NoSpacing">
    <w:name w:val="No Spacing"/>
    <w:uiPriority w:val="1"/>
    <w:qFormat/>
    <w:rsid w:val="00B63463"/>
    <w:pPr>
      <w:spacing w:after="0" w:line="240" w:lineRule="auto"/>
    </w:pPr>
    <w:rPr>
      <w:rFonts w:ascii="Calibri" w:eastAsia="Calibri" w:hAnsi="Calibri" w:cs="Calibri"/>
      <w:kern w:val="0"/>
      <w:lang w:val="en-US"/>
      <w14:ligatures w14:val="none"/>
    </w:rPr>
  </w:style>
  <w:style w:type="paragraph" w:styleId="NormalWeb">
    <w:name w:val="Normal (Web)"/>
    <w:basedOn w:val="Normal"/>
    <w:uiPriority w:val="99"/>
    <w:unhideWhenUsed/>
    <w:rsid w:val="00B63463"/>
    <w:pPr>
      <w:spacing w:before="100" w:beforeAutospacing="1" w:after="100" w:afterAutospacing="1" w:line="240" w:lineRule="auto"/>
      <w:jc w:val="left"/>
    </w:pPr>
    <w:rPr>
      <w:szCs w:val="24"/>
      <w:lang w:val="en-US" w:eastAsia="en-US"/>
    </w:rPr>
  </w:style>
  <w:style w:type="table" w:styleId="TableGrid">
    <w:name w:val="Table Grid"/>
    <w:basedOn w:val="TableNormal"/>
    <w:uiPriority w:val="59"/>
    <w:qFormat/>
    <w:rsid w:val="00B63463"/>
    <w:pPr>
      <w:spacing w:after="0" w:line="240" w:lineRule="auto"/>
      <w:ind w:left="8221" w:hanging="8204"/>
      <w:jc w:val="both"/>
    </w:pPr>
    <w:rPr>
      <w:kern w:val="0"/>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ticletitle">
    <w:name w:val="Article title"/>
    <w:basedOn w:val="Normal"/>
    <w:next w:val="Normal"/>
    <w:qFormat/>
    <w:rsid w:val="00B63463"/>
    <w:pPr>
      <w:spacing w:before="240" w:after="120" w:line="240" w:lineRule="auto"/>
      <w:jc w:val="left"/>
    </w:pPr>
    <w:rPr>
      <w:rFonts w:ascii="Candara" w:hAnsi="Candara"/>
      <w:b/>
      <w:sz w:val="3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7932">
      <w:bodyDiv w:val="1"/>
      <w:marLeft w:val="0"/>
      <w:marRight w:val="0"/>
      <w:marTop w:val="0"/>
      <w:marBottom w:val="0"/>
      <w:divBdr>
        <w:top w:val="none" w:sz="0" w:space="0" w:color="auto"/>
        <w:left w:val="none" w:sz="0" w:space="0" w:color="auto"/>
        <w:bottom w:val="none" w:sz="0" w:space="0" w:color="auto"/>
        <w:right w:val="none" w:sz="0" w:space="0" w:color="auto"/>
      </w:divBdr>
    </w:div>
    <w:div w:id="379592221">
      <w:bodyDiv w:val="1"/>
      <w:marLeft w:val="0"/>
      <w:marRight w:val="0"/>
      <w:marTop w:val="0"/>
      <w:marBottom w:val="0"/>
      <w:divBdr>
        <w:top w:val="none" w:sz="0" w:space="0" w:color="auto"/>
        <w:left w:val="none" w:sz="0" w:space="0" w:color="auto"/>
        <w:bottom w:val="none" w:sz="0" w:space="0" w:color="auto"/>
        <w:right w:val="none" w:sz="0" w:space="0" w:color="auto"/>
      </w:divBdr>
    </w:div>
    <w:div w:id="385572100">
      <w:bodyDiv w:val="1"/>
      <w:marLeft w:val="0"/>
      <w:marRight w:val="0"/>
      <w:marTop w:val="0"/>
      <w:marBottom w:val="0"/>
      <w:divBdr>
        <w:top w:val="none" w:sz="0" w:space="0" w:color="auto"/>
        <w:left w:val="none" w:sz="0" w:space="0" w:color="auto"/>
        <w:bottom w:val="none" w:sz="0" w:space="0" w:color="auto"/>
        <w:right w:val="none" w:sz="0" w:space="0" w:color="auto"/>
      </w:divBdr>
    </w:div>
    <w:div w:id="393311347">
      <w:bodyDiv w:val="1"/>
      <w:marLeft w:val="0"/>
      <w:marRight w:val="0"/>
      <w:marTop w:val="0"/>
      <w:marBottom w:val="0"/>
      <w:divBdr>
        <w:top w:val="none" w:sz="0" w:space="0" w:color="auto"/>
        <w:left w:val="none" w:sz="0" w:space="0" w:color="auto"/>
        <w:bottom w:val="none" w:sz="0" w:space="0" w:color="auto"/>
        <w:right w:val="none" w:sz="0" w:space="0" w:color="auto"/>
      </w:divBdr>
    </w:div>
    <w:div w:id="423232193">
      <w:bodyDiv w:val="1"/>
      <w:marLeft w:val="0"/>
      <w:marRight w:val="0"/>
      <w:marTop w:val="0"/>
      <w:marBottom w:val="0"/>
      <w:divBdr>
        <w:top w:val="none" w:sz="0" w:space="0" w:color="auto"/>
        <w:left w:val="none" w:sz="0" w:space="0" w:color="auto"/>
        <w:bottom w:val="none" w:sz="0" w:space="0" w:color="auto"/>
        <w:right w:val="none" w:sz="0" w:space="0" w:color="auto"/>
      </w:divBdr>
    </w:div>
    <w:div w:id="528494731">
      <w:bodyDiv w:val="1"/>
      <w:marLeft w:val="0"/>
      <w:marRight w:val="0"/>
      <w:marTop w:val="0"/>
      <w:marBottom w:val="0"/>
      <w:divBdr>
        <w:top w:val="none" w:sz="0" w:space="0" w:color="auto"/>
        <w:left w:val="none" w:sz="0" w:space="0" w:color="auto"/>
        <w:bottom w:val="none" w:sz="0" w:space="0" w:color="auto"/>
        <w:right w:val="none" w:sz="0" w:space="0" w:color="auto"/>
      </w:divBdr>
    </w:div>
    <w:div w:id="699358049">
      <w:bodyDiv w:val="1"/>
      <w:marLeft w:val="0"/>
      <w:marRight w:val="0"/>
      <w:marTop w:val="0"/>
      <w:marBottom w:val="0"/>
      <w:divBdr>
        <w:top w:val="none" w:sz="0" w:space="0" w:color="auto"/>
        <w:left w:val="none" w:sz="0" w:space="0" w:color="auto"/>
        <w:bottom w:val="none" w:sz="0" w:space="0" w:color="auto"/>
        <w:right w:val="none" w:sz="0" w:space="0" w:color="auto"/>
      </w:divBdr>
    </w:div>
    <w:div w:id="747071152">
      <w:bodyDiv w:val="1"/>
      <w:marLeft w:val="0"/>
      <w:marRight w:val="0"/>
      <w:marTop w:val="0"/>
      <w:marBottom w:val="0"/>
      <w:divBdr>
        <w:top w:val="none" w:sz="0" w:space="0" w:color="auto"/>
        <w:left w:val="none" w:sz="0" w:space="0" w:color="auto"/>
        <w:bottom w:val="none" w:sz="0" w:space="0" w:color="auto"/>
        <w:right w:val="none" w:sz="0" w:space="0" w:color="auto"/>
      </w:divBdr>
    </w:div>
    <w:div w:id="1112433163">
      <w:bodyDiv w:val="1"/>
      <w:marLeft w:val="0"/>
      <w:marRight w:val="0"/>
      <w:marTop w:val="0"/>
      <w:marBottom w:val="0"/>
      <w:divBdr>
        <w:top w:val="none" w:sz="0" w:space="0" w:color="auto"/>
        <w:left w:val="none" w:sz="0" w:space="0" w:color="auto"/>
        <w:bottom w:val="none" w:sz="0" w:space="0" w:color="auto"/>
        <w:right w:val="none" w:sz="0" w:space="0" w:color="auto"/>
      </w:divBdr>
    </w:div>
    <w:div w:id="1172060419">
      <w:bodyDiv w:val="1"/>
      <w:marLeft w:val="0"/>
      <w:marRight w:val="0"/>
      <w:marTop w:val="0"/>
      <w:marBottom w:val="0"/>
      <w:divBdr>
        <w:top w:val="none" w:sz="0" w:space="0" w:color="auto"/>
        <w:left w:val="none" w:sz="0" w:space="0" w:color="auto"/>
        <w:bottom w:val="none" w:sz="0" w:space="0" w:color="auto"/>
        <w:right w:val="none" w:sz="0" w:space="0" w:color="auto"/>
      </w:divBdr>
    </w:div>
    <w:div w:id="1172724340">
      <w:bodyDiv w:val="1"/>
      <w:marLeft w:val="0"/>
      <w:marRight w:val="0"/>
      <w:marTop w:val="0"/>
      <w:marBottom w:val="0"/>
      <w:divBdr>
        <w:top w:val="none" w:sz="0" w:space="0" w:color="auto"/>
        <w:left w:val="none" w:sz="0" w:space="0" w:color="auto"/>
        <w:bottom w:val="none" w:sz="0" w:space="0" w:color="auto"/>
        <w:right w:val="none" w:sz="0" w:space="0" w:color="auto"/>
      </w:divBdr>
    </w:div>
    <w:div w:id="1224288681">
      <w:bodyDiv w:val="1"/>
      <w:marLeft w:val="0"/>
      <w:marRight w:val="0"/>
      <w:marTop w:val="0"/>
      <w:marBottom w:val="0"/>
      <w:divBdr>
        <w:top w:val="none" w:sz="0" w:space="0" w:color="auto"/>
        <w:left w:val="none" w:sz="0" w:space="0" w:color="auto"/>
        <w:bottom w:val="none" w:sz="0" w:space="0" w:color="auto"/>
        <w:right w:val="none" w:sz="0" w:space="0" w:color="auto"/>
      </w:divBdr>
    </w:div>
    <w:div w:id="1224830611">
      <w:bodyDiv w:val="1"/>
      <w:marLeft w:val="0"/>
      <w:marRight w:val="0"/>
      <w:marTop w:val="0"/>
      <w:marBottom w:val="0"/>
      <w:divBdr>
        <w:top w:val="none" w:sz="0" w:space="0" w:color="auto"/>
        <w:left w:val="none" w:sz="0" w:space="0" w:color="auto"/>
        <w:bottom w:val="none" w:sz="0" w:space="0" w:color="auto"/>
        <w:right w:val="none" w:sz="0" w:space="0" w:color="auto"/>
      </w:divBdr>
    </w:div>
    <w:div w:id="1433354054">
      <w:bodyDiv w:val="1"/>
      <w:marLeft w:val="0"/>
      <w:marRight w:val="0"/>
      <w:marTop w:val="0"/>
      <w:marBottom w:val="0"/>
      <w:divBdr>
        <w:top w:val="none" w:sz="0" w:space="0" w:color="auto"/>
        <w:left w:val="none" w:sz="0" w:space="0" w:color="auto"/>
        <w:bottom w:val="none" w:sz="0" w:space="0" w:color="auto"/>
        <w:right w:val="none" w:sz="0" w:space="0" w:color="auto"/>
      </w:divBdr>
    </w:div>
    <w:div w:id="1495031238">
      <w:bodyDiv w:val="1"/>
      <w:marLeft w:val="0"/>
      <w:marRight w:val="0"/>
      <w:marTop w:val="0"/>
      <w:marBottom w:val="0"/>
      <w:divBdr>
        <w:top w:val="none" w:sz="0" w:space="0" w:color="auto"/>
        <w:left w:val="none" w:sz="0" w:space="0" w:color="auto"/>
        <w:bottom w:val="none" w:sz="0" w:space="0" w:color="auto"/>
        <w:right w:val="none" w:sz="0" w:space="0" w:color="auto"/>
      </w:divBdr>
    </w:div>
    <w:div w:id="1581869201">
      <w:bodyDiv w:val="1"/>
      <w:marLeft w:val="0"/>
      <w:marRight w:val="0"/>
      <w:marTop w:val="0"/>
      <w:marBottom w:val="0"/>
      <w:divBdr>
        <w:top w:val="none" w:sz="0" w:space="0" w:color="auto"/>
        <w:left w:val="none" w:sz="0" w:space="0" w:color="auto"/>
        <w:bottom w:val="none" w:sz="0" w:space="0" w:color="auto"/>
        <w:right w:val="none" w:sz="0" w:space="0" w:color="auto"/>
      </w:divBdr>
    </w:div>
    <w:div w:id="1830251134">
      <w:bodyDiv w:val="1"/>
      <w:marLeft w:val="0"/>
      <w:marRight w:val="0"/>
      <w:marTop w:val="0"/>
      <w:marBottom w:val="0"/>
      <w:divBdr>
        <w:top w:val="none" w:sz="0" w:space="0" w:color="auto"/>
        <w:left w:val="none" w:sz="0" w:space="0" w:color="auto"/>
        <w:bottom w:val="none" w:sz="0" w:space="0" w:color="auto"/>
        <w:right w:val="none" w:sz="0" w:space="0" w:color="auto"/>
      </w:divBdr>
    </w:div>
    <w:div w:id="1944414738">
      <w:bodyDiv w:val="1"/>
      <w:marLeft w:val="0"/>
      <w:marRight w:val="0"/>
      <w:marTop w:val="0"/>
      <w:marBottom w:val="0"/>
      <w:divBdr>
        <w:top w:val="none" w:sz="0" w:space="0" w:color="auto"/>
        <w:left w:val="none" w:sz="0" w:space="0" w:color="auto"/>
        <w:bottom w:val="none" w:sz="0" w:space="0" w:color="auto"/>
        <w:right w:val="none" w:sz="0" w:space="0" w:color="auto"/>
      </w:divBdr>
    </w:div>
    <w:div w:id="2007660886">
      <w:bodyDiv w:val="1"/>
      <w:marLeft w:val="0"/>
      <w:marRight w:val="0"/>
      <w:marTop w:val="0"/>
      <w:marBottom w:val="0"/>
      <w:divBdr>
        <w:top w:val="none" w:sz="0" w:space="0" w:color="auto"/>
        <w:left w:val="none" w:sz="0" w:space="0" w:color="auto"/>
        <w:bottom w:val="none" w:sz="0" w:space="0" w:color="auto"/>
        <w:right w:val="none" w:sz="0" w:space="0" w:color="auto"/>
      </w:divBdr>
    </w:div>
    <w:div w:id="210075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0301110061@student.uin-malang.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8B98D-3DBF-4B25-8B5A-FC68CC88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5406</Words>
  <Characters>30815</Characters>
  <Application>Microsoft Office Word</Application>
  <DocSecurity>0</DocSecurity>
  <Lines>256</Lines>
  <Paragraphs>72</Paragraphs>
  <ScaleCrop>false</ScaleCrop>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nafiska ariani</dc:creator>
  <cp:keywords/>
  <dc:description/>
  <cp:lastModifiedBy>Segaf Segaf</cp:lastModifiedBy>
  <cp:revision>5</cp:revision>
  <dcterms:created xsi:type="dcterms:W3CDTF">2024-12-18T14:07:00Z</dcterms:created>
  <dcterms:modified xsi:type="dcterms:W3CDTF">2025-08-09T08:55:00Z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b62f00e7-0a1a-30f3-8e97-73b22e5c6774</vt:lpwstr>
  </property>
  <property fmtid="{D5CDD505-2E9C-101B-9397-08002B2CF9AE}" pid="4" name="Mendeley Citation Style_1">
    <vt:lpwstr>http://www.zotero.org/styles/apa-6th-edition</vt:lpwstr>
  </property>
</Properties>
</file>